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894A7D" w14:textId="77777777" w:rsidR="00704556" w:rsidRDefault="00704556" w:rsidP="00704556">
      <w:pPr>
        <w:spacing w:line="480" w:lineRule="auto"/>
        <w:jc w:val="center"/>
        <w:rPr>
          <w:rFonts w:ascii="Times New Roman" w:hAnsi="Times New Roman" w:cs="Times New Roman"/>
          <w:sz w:val="24"/>
          <w:szCs w:val="24"/>
        </w:rPr>
      </w:pPr>
    </w:p>
    <w:p w14:paraId="02CFE74A" w14:textId="494ABCBD" w:rsidR="00704556" w:rsidRDefault="00704556" w:rsidP="00704556">
      <w:pPr>
        <w:spacing w:line="480" w:lineRule="auto"/>
        <w:jc w:val="center"/>
        <w:rPr>
          <w:rFonts w:ascii="Times New Roman" w:hAnsi="Times New Roman" w:cs="Times New Roman"/>
          <w:sz w:val="24"/>
          <w:szCs w:val="24"/>
        </w:rPr>
      </w:pPr>
    </w:p>
    <w:p w14:paraId="5337726E" w14:textId="112DC2A7" w:rsidR="00704556" w:rsidRDefault="00704556" w:rsidP="00704556">
      <w:pPr>
        <w:spacing w:line="480" w:lineRule="auto"/>
        <w:jc w:val="center"/>
        <w:rPr>
          <w:rFonts w:ascii="Times New Roman" w:hAnsi="Times New Roman" w:cs="Times New Roman"/>
          <w:sz w:val="24"/>
          <w:szCs w:val="24"/>
        </w:rPr>
      </w:pPr>
    </w:p>
    <w:p w14:paraId="2391283B" w14:textId="77777777" w:rsidR="00704556" w:rsidRDefault="00704556" w:rsidP="00704556">
      <w:pPr>
        <w:spacing w:line="480" w:lineRule="auto"/>
        <w:jc w:val="center"/>
        <w:rPr>
          <w:rFonts w:ascii="Times New Roman" w:hAnsi="Times New Roman" w:cs="Times New Roman"/>
          <w:sz w:val="24"/>
          <w:szCs w:val="24"/>
        </w:rPr>
      </w:pPr>
    </w:p>
    <w:p w14:paraId="05406A96" w14:textId="77777777" w:rsidR="00704556" w:rsidRDefault="00704556" w:rsidP="00704556">
      <w:pPr>
        <w:spacing w:line="480" w:lineRule="auto"/>
        <w:jc w:val="center"/>
        <w:rPr>
          <w:rFonts w:ascii="Times New Roman" w:hAnsi="Times New Roman" w:cs="Times New Roman"/>
          <w:sz w:val="24"/>
          <w:szCs w:val="24"/>
        </w:rPr>
      </w:pPr>
    </w:p>
    <w:p w14:paraId="46D4CB02" w14:textId="1548CC54" w:rsidR="0075752E" w:rsidRDefault="00524C1E" w:rsidP="00704556">
      <w:pPr>
        <w:spacing w:line="480" w:lineRule="auto"/>
        <w:jc w:val="center"/>
        <w:rPr>
          <w:rFonts w:ascii="Times New Roman" w:hAnsi="Times New Roman" w:cs="Times New Roman"/>
          <w:sz w:val="24"/>
          <w:szCs w:val="24"/>
        </w:rPr>
      </w:pPr>
      <w:r>
        <w:rPr>
          <w:rFonts w:ascii="Times New Roman" w:hAnsi="Times New Roman" w:cs="Times New Roman"/>
          <w:sz w:val="24"/>
          <w:szCs w:val="24"/>
        </w:rPr>
        <w:t>Teri</w:t>
      </w:r>
      <w:r w:rsidR="006B147D">
        <w:rPr>
          <w:rFonts w:ascii="Times New Roman" w:hAnsi="Times New Roman" w:cs="Times New Roman"/>
          <w:sz w:val="24"/>
          <w:szCs w:val="24"/>
        </w:rPr>
        <w:t>’s Pernicious Anemia Case Study Analysis</w:t>
      </w:r>
    </w:p>
    <w:p w14:paraId="31FD8F79" w14:textId="77777777" w:rsidR="0075752E" w:rsidRDefault="00214C45" w:rsidP="00704556">
      <w:pPr>
        <w:spacing w:line="480" w:lineRule="auto"/>
        <w:jc w:val="center"/>
        <w:rPr>
          <w:rFonts w:ascii="Times New Roman" w:hAnsi="Times New Roman" w:cs="Times New Roman"/>
          <w:sz w:val="24"/>
          <w:szCs w:val="24"/>
        </w:rPr>
      </w:pPr>
      <w:r w:rsidRPr="00214C45">
        <w:rPr>
          <w:rFonts w:ascii="Times New Roman" w:hAnsi="Times New Roman" w:cs="Times New Roman"/>
          <w:sz w:val="24"/>
          <w:szCs w:val="24"/>
        </w:rPr>
        <w:t>Student’s Name</w:t>
      </w:r>
    </w:p>
    <w:p w14:paraId="14D540FD" w14:textId="2FA7D8B1" w:rsidR="00214C45" w:rsidRDefault="00214C45" w:rsidP="00704556">
      <w:pPr>
        <w:spacing w:line="480" w:lineRule="auto"/>
        <w:jc w:val="center"/>
        <w:rPr>
          <w:rFonts w:ascii="Times New Roman" w:hAnsi="Times New Roman" w:cs="Times New Roman"/>
          <w:sz w:val="24"/>
          <w:szCs w:val="24"/>
        </w:rPr>
      </w:pPr>
      <w:r w:rsidRPr="00214C45">
        <w:rPr>
          <w:rFonts w:ascii="Times New Roman" w:hAnsi="Times New Roman" w:cs="Times New Roman"/>
          <w:sz w:val="24"/>
          <w:szCs w:val="24"/>
        </w:rPr>
        <w:t>Institutional Affiliation</w:t>
      </w:r>
      <w:r w:rsidR="0075752E">
        <w:rPr>
          <w:rFonts w:ascii="Times New Roman" w:hAnsi="Times New Roman" w:cs="Times New Roman"/>
          <w:sz w:val="24"/>
          <w:szCs w:val="24"/>
        </w:rPr>
        <w:t>s</w:t>
      </w:r>
    </w:p>
    <w:p w14:paraId="4BB6D922" w14:textId="77777777" w:rsidR="00704556" w:rsidRDefault="00704556" w:rsidP="0070455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63A1E43" w14:textId="0715003D" w:rsidR="0043057A" w:rsidRPr="0043057A" w:rsidRDefault="0043057A" w:rsidP="00704556">
      <w:pPr>
        <w:spacing w:line="480" w:lineRule="auto"/>
        <w:jc w:val="center"/>
        <w:rPr>
          <w:rFonts w:ascii="Times New Roman" w:hAnsi="Times New Roman" w:cs="Times New Roman"/>
          <w:b/>
          <w:bCs/>
          <w:sz w:val="24"/>
          <w:szCs w:val="24"/>
        </w:rPr>
      </w:pPr>
      <w:r w:rsidRPr="0043057A">
        <w:rPr>
          <w:rFonts w:ascii="Times New Roman" w:hAnsi="Times New Roman" w:cs="Times New Roman"/>
          <w:b/>
          <w:bCs/>
          <w:sz w:val="24"/>
          <w:szCs w:val="24"/>
        </w:rPr>
        <w:lastRenderedPageBreak/>
        <w:t>Abstract</w:t>
      </w:r>
    </w:p>
    <w:p w14:paraId="3D3855BC" w14:textId="4BA6BFF0" w:rsidR="0043057A" w:rsidRDefault="0043057A" w:rsidP="00704556">
      <w:pPr>
        <w:spacing w:line="480" w:lineRule="auto"/>
        <w:rPr>
          <w:rFonts w:ascii="Times New Roman" w:hAnsi="Times New Roman" w:cs="Times New Roman"/>
          <w:sz w:val="24"/>
          <w:szCs w:val="24"/>
        </w:rPr>
      </w:pPr>
      <w:r w:rsidRPr="0043057A">
        <w:rPr>
          <w:rFonts w:ascii="Times New Roman" w:hAnsi="Times New Roman" w:cs="Times New Roman"/>
          <w:sz w:val="24"/>
          <w:szCs w:val="24"/>
        </w:rPr>
        <w:t xml:space="preserve">Pernicious Anemia is a condition that affects additional organ systems of the body apart from the stomach cells. Although it originates from </w:t>
      </w:r>
      <w:r>
        <w:rPr>
          <w:rFonts w:ascii="Times New Roman" w:hAnsi="Times New Roman" w:cs="Times New Roman"/>
          <w:sz w:val="24"/>
          <w:szCs w:val="24"/>
        </w:rPr>
        <w:t xml:space="preserve">the </w:t>
      </w:r>
      <w:r w:rsidRPr="0043057A">
        <w:rPr>
          <w:rFonts w:ascii="Times New Roman" w:hAnsi="Times New Roman" w:cs="Times New Roman"/>
          <w:sz w:val="24"/>
          <w:szCs w:val="24"/>
        </w:rPr>
        <w:t xml:space="preserve">destruction of parietal cells found within the stomach, the condition has the ability to influence oxygen supply in the red blood cells. Its diagnosis relies on the symptomatic responses such as low hematocrit, low levels of vitamin B12, low oxygen levels, presence of autoantibodies against the parietal cell and peripheral blood smear that shows abnormal RBC. In addition, the case also analyses </w:t>
      </w:r>
      <w:r>
        <w:rPr>
          <w:rFonts w:ascii="Times New Roman" w:hAnsi="Times New Roman" w:cs="Times New Roman"/>
          <w:sz w:val="24"/>
          <w:szCs w:val="24"/>
        </w:rPr>
        <w:t xml:space="preserve">the </w:t>
      </w:r>
      <w:r w:rsidRPr="0043057A">
        <w:rPr>
          <w:rFonts w:ascii="Times New Roman" w:hAnsi="Times New Roman" w:cs="Times New Roman"/>
          <w:sz w:val="24"/>
          <w:szCs w:val="24"/>
        </w:rPr>
        <w:t xml:space="preserve">replication of red blood cells when oxygen count in the blood is rendered low. In </w:t>
      </w:r>
      <w:r>
        <w:rPr>
          <w:rFonts w:ascii="Times New Roman" w:hAnsi="Times New Roman" w:cs="Times New Roman"/>
          <w:sz w:val="24"/>
          <w:szCs w:val="24"/>
        </w:rPr>
        <w:t xml:space="preserve">an </w:t>
      </w:r>
      <w:r w:rsidRPr="0043057A">
        <w:rPr>
          <w:rFonts w:ascii="Times New Roman" w:hAnsi="Times New Roman" w:cs="Times New Roman"/>
          <w:sz w:val="24"/>
          <w:szCs w:val="24"/>
        </w:rPr>
        <w:t xml:space="preserve">attempt to rectify the fight against pathogenic infections, this case looks at the roles of antibodies in relation to the structure of immunoglobulin. The types of antibodies and how they are structurally binding with antigens is impactful in understanding how </w:t>
      </w:r>
      <w:r>
        <w:rPr>
          <w:rFonts w:ascii="Times New Roman" w:hAnsi="Times New Roman" w:cs="Times New Roman"/>
          <w:sz w:val="24"/>
          <w:szCs w:val="24"/>
        </w:rPr>
        <w:t xml:space="preserve">the </w:t>
      </w:r>
      <w:r w:rsidRPr="0043057A">
        <w:rPr>
          <w:rFonts w:ascii="Times New Roman" w:hAnsi="Times New Roman" w:cs="Times New Roman"/>
          <w:sz w:val="24"/>
          <w:szCs w:val="24"/>
        </w:rPr>
        <w:t>human immune system works. Appreciation of Biology requires absolute understanding of how its systems work.</w:t>
      </w:r>
    </w:p>
    <w:p w14:paraId="6DE6DDE4" w14:textId="77777777" w:rsidR="00704556" w:rsidRDefault="00704556" w:rsidP="0070455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4B478AA" w14:textId="4634AD3D" w:rsidR="00704556" w:rsidRDefault="00704556" w:rsidP="00704556">
      <w:pPr>
        <w:spacing w:line="480" w:lineRule="auto"/>
        <w:jc w:val="center"/>
        <w:rPr>
          <w:rFonts w:ascii="Times New Roman" w:hAnsi="Times New Roman" w:cs="Times New Roman"/>
          <w:b/>
          <w:sz w:val="24"/>
          <w:szCs w:val="24"/>
        </w:rPr>
      </w:pPr>
      <w:r w:rsidRPr="00704556">
        <w:rPr>
          <w:rFonts w:ascii="Times New Roman" w:hAnsi="Times New Roman" w:cs="Times New Roman"/>
          <w:b/>
          <w:sz w:val="24"/>
          <w:szCs w:val="24"/>
        </w:rPr>
        <w:lastRenderedPageBreak/>
        <w:t>Teri’s Pernicious Anemia Case Study Analysis</w:t>
      </w:r>
    </w:p>
    <w:p w14:paraId="7452EFE0" w14:textId="40B4D74D" w:rsidR="0075752E" w:rsidRDefault="004519EA" w:rsidP="00704556">
      <w:pPr>
        <w:spacing w:line="480" w:lineRule="auto"/>
        <w:jc w:val="center"/>
        <w:rPr>
          <w:rFonts w:ascii="Times New Roman" w:hAnsi="Times New Roman" w:cs="Times New Roman"/>
          <w:b/>
          <w:sz w:val="24"/>
          <w:szCs w:val="24"/>
        </w:rPr>
      </w:pPr>
      <w:r w:rsidRPr="00B40FA6">
        <w:rPr>
          <w:rFonts w:ascii="Times New Roman" w:hAnsi="Times New Roman" w:cs="Times New Roman"/>
          <w:b/>
          <w:sz w:val="24"/>
          <w:szCs w:val="24"/>
        </w:rPr>
        <w:t>Introduction</w:t>
      </w:r>
    </w:p>
    <w:p w14:paraId="7518D71D" w14:textId="500E9D82" w:rsidR="0075752E" w:rsidRDefault="004519EA"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t xml:space="preserve">Understanding biological concepts is relative to understanding the general human life. </w:t>
      </w:r>
      <w:r w:rsidR="00B128DB">
        <w:rPr>
          <w:rFonts w:ascii="Times New Roman" w:hAnsi="Times New Roman" w:cs="Times New Roman"/>
          <w:sz w:val="24"/>
          <w:szCs w:val="24"/>
        </w:rPr>
        <w:t xml:space="preserve">Concepts relating to hemoglobin and </w:t>
      </w:r>
      <w:r w:rsidRPr="00B40FA6">
        <w:rPr>
          <w:rFonts w:ascii="Times New Roman" w:hAnsi="Times New Roman" w:cs="Times New Roman"/>
          <w:sz w:val="24"/>
          <w:szCs w:val="24"/>
        </w:rPr>
        <w:t>protein</w:t>
      </w:r>
      <w:r w:rsidR="00B128DB">
        <w:rPr>
          <w:rFonts w:ascii="Times New Roman" w:hAnsi="Times New Roman" w:cs="Times New Roman"/>
          <w:sz w:val="24"/>
          <w:szCs w:val="24"/>
        </w:rPr>
        <w:t xml:space="preserve"> synthesis, antibodies</w:t>
      </w:r>
      <w:r w:rsidRPr="00B40FA6">
        <w:rPr>
          <w:rFonts w:ascii="Times New Roman" w:hAnsi="Times New Roman" w:cs="Times New Roman"/>
          <w:sz w:val="24"/>
          <w:szCs w:val="24"/>
        </w:rPr>
        <w:t xml:space="preserve"> and body cells are supposed to guide understanding of body tissues, organs and </w:t>
      </w:r>
      <w:r w:rsidR="00DA5A87">
        <w:rPr>
          <w:rFonts w:ascii="Times New Roman" w:hAnsi="Times New Roman" w:cs="Times New Roman"/>
          <w:sz w:val="24"/>
          <w:szCs w:val="24"/>
        </w:rPr>
        <w:t>cells’</w:t>
      </w:r>
      <w:r w:rsidRPr="00B40FA6">
        <w:rPr>
          <w:rFonts w:ascii="Times New Roman" w:hAnsi="Times New Roman" w:cs="Times New Roman"/>
          <w:sz w:val="24"/>
          <w:szCs w:val="24"/>
        </w:rPr>
        <w:t xml:space="preserve"> functioning.  Analysis of </w:t>
      </w:r>
      <w:r w:rsidR="00C6689B">
        <w:rPr>
          <w:rFonts w:ascii="Times New Roman" w:hAnsi="Times New Roman" w:cs="Times New Roman"/>
          <w:sz w:val="24"/>
          <w:szCs w:val="24"/>
        </w:rPr>
        <w:t>Teri</w:t>
      </w:r>
      <w:r w:rsidRPr="00B40FA6">
        <w:rPr>
          <w:rFonts w:ascii="Times New Roman" w:hAnsi="Times New Roman" w:cs="Times New Roman"/>
          <w:sz w:val="24"/>
          <w:szCs w:val="24"/>
        </w:rPr>
        <w:t xml:space="preserve">’s health report outcome relates to understanding the general biological concepts </w:t>
      </w:r>
      <w:r w:rsidR="00DA5A87">
        <w:rPr>
          <w:rFonts w:ascii="Times New Roman" w:hAnsi="Times New Roman" w:cs="Times New Roman"/>
          <w:sz w:val="24"/>
          <w:szCs w:val="24"/>
        </w:rPr>
        <w:t xml:space="preserve">including cardiovascular, immunology and digestive systems as </w:t>
      </w:r>
      <w:r w:rsidRPr="00B40FA6">
        <w:rPr>
          <w:rFonts w:ascii="Times New Roman" w:hAnsi="Times New Roman" w:cs="Times New Roman"/>
          <w:sz w:val="24"/>
          <w:szCs w:val="24"/>
        </w:rPr>
        <w:t>discussed in this paper.</w:t>
      </w:r>
    </w:p>
    <w:p w14:paraId="26E475DA" w14:textId="15A1BAB0" w:rsidR="00BF1674" w:rsidRPr="00BF1674" w:rsidRDefault="008818F0" w:rsidP="00BF1674">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Substance Teri Lacks Due to </w:t>
      </w:r>
      <w:r w:rsidR="00BF1674" w:rsidRPr="00BF1674">
        <w:rPr>
          <w:rFonts w:ascii="Times New Roman" w:hAnsi="Times New Roman" w:cs="Times New Roman"/>
          <w:b/>
          <w:sz w:val="24"/>
          <w:szCs w:val="24"/>
        </w:rPr>
        <w:t>Parietal Cells Destruction</w:t>
      </w:r>
      <w:r w:rsidR="00550BBF" w:rsidRPr="00BF1674">
        <w:rPr>
          <w:rFonts w:ascii="Times New Roman" w:hAnsi="Times New Roman" w:cs="Times New Roman"/>
          <w:b/>
          <w:sz w:val="24"/>
          <w:szCs w:val="24"/>
        </w:rPr>
        <w:t xml:space="preserve"> </w:t>
      </w:r>
    </w:p>
    <w:p w14:paraId="0A3B97D6" w14:textId="7D1ABE44" w:rsidR="0075752E" w:rsidRDefault="0036474F"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t>Teri is</w:t>
      </w:r>
      <w:r w:rsidR="004806BF">
        <w:rPr>
          <w:rFonts w:ascii="Times New Roman" w:hAnsi="Times New Roman" w:cs="Times New Roman"/>
          <w:sz w:val="24"/>
          <w:szCs w:val="24"/>
        </w:rPr>
        <w:t xml:space="preserve"> lacking acid-related</w:t>
      </w:r>
      <w:r w:rsidR="00164E51">
        <w:rPr>
          <w:rFonts w:ascii="Times New Roman" w:hAnsi="Times New Roman" w:cs="Times New Roman"/>
          <w:sz w:val="24"/>
          <w:szCs w:val="24"/>
        </w:rPr>
        <w:t xml:space="preserve"> </w:t>
      </w:r>
      <w:r w:rsidRPr="00B40FA6">
        <w:rPr>
          <w:rFonts w:ascii="Times New Roman" w:hAnsi="Times New Roman" w:cs="Times New Roman"/>
          <w:sz w:val="24"/>
          <w:szCs w:val="24"/>
        </w:rPr>
        <w:t>compound called hypochlorhydria. Nganzeu, Bock &amp; Johnston (2020) discuss that hypochlorhydria is the shortage</w:t>
      </w:r>
      <w:r w:rsidR="00307E93" w:rsidRPr="00B40FA6">
        <w:rPr>
          <w:rFonts w:ascii="Times New Roman" w:hAnsi="Times New Roman" w:cs="Times New Roman"/>
          <w:sz w:val="24"/>
          <w:szCs w:val="24"/>
        </w:rPr>
        <w:t xml:space="preserve"> of </w:t>
      </w:r>
      <w:r w:rsidR="004806BF">
        <w:rPr>
          <w:rFonts w:ascii="Times New Roman" w:hAnsi="Times New Roman" w:cs="Times New Roman"/>
          <w:sz w:val="24"/>
          <w:szCs w:val="24"/>
        </w:rPr>
        <w:t xml:space="preserve">hydrochloric acid </w:t>
      </w:r>
      <w:r w:rsidR="00307E93" w:rsidRPr="00B40FA6">
        <w:rPr>
          <w:rFonts w:ascii="Times New Roman" w:hAnsi="Times New Roman" w:cs="Times New Roman"/>
          <w:sz w:val="24"/>
          <w:szCs w:val="24"/>
        </w:rPr>
        <w:t>in the stomach</w:t>
      </w:r>
      <w:r w:rsidR="004806BF">
        <w:rPr>
          <w:rFonts w:ascii="Times New Roman" w:hAnsi="Times New Roman" w:cs="Times New Roman"/>
          <w:sz w:val="24"/>
          <w:szCs w:val="24"/>
        </w:rPr>
        <w:t>. Hydrochloric acid helps in</w:t>
      </w:r>
      <w:r w:rsidR="00307E93" w:rsidRPr="00B40FA6">
        <w:rPr>
          <w:rFonts w:ascii="Times New Roman" w:hAnsi="Times New Roman" w:cs="Times New Roman"/>
          <w:sz w:val="24"/>
          <w:szCs w:val="24"/>
        </w:rPr>
        <w:t xml:space="preserve"> cell functionalities </w:t>
      </w:r>
      <w:r w:rsidRPr="00B40FA6">
        <w:rPr>
          <w:rFonts w:ascii="Times New Roman" w:hAnsi="Times New Roman" w:cs="Times New Roman"/>
          <w:sz w:val="24"/>
          <w:szCs w:val="24"/>
        </w:rPr>
        <w:t>that absorbs and digests nutri</w:t>
      </w:r>
      <w:r w:rsidR="004806BF">
        <w:rPr>
          <w:rFonts w:ascii="Times New Roman" w:hAnsi="Times New Roman" w:cs="Times New Roman"/>
          <w:sz w:val="24"/>
          <w:szCs w:val="24"/>
        </w:rPr>
        <w:t>ents</w:t>
      </w:r>
      <w:r w:rsidRPr="00B40FA6">
        <w:rPr>
          <w:rFonts w:ascii="Times New Roman" w:hAnsi="Times New Roman" w:cs="Times New Roman"/>
          <w:sz w:val="24"/>
          <w:szCs w:val="24"/>
        </w:rPr>
        <w:t xml:space="preserve">. Because stomach </w:t>
      </w:r>
      <w:r w:rsidR="004806BF" w:rsidRPr="00B40FA6">
        <w:rPr>
          <w:rFonts w:ascii="Times New Roman" w:hAnsi="Times New Roman" w:cs="Times New Roman"/>
          <w:sz w:val="24"/>
          <w:szCs w:val="24"/>
        </w:rPr>
        <w:t>emissions</w:t>
      </w:r>
      <w:r w:rsidRPr="00B40FA6">
        <w:rPr>
          <w:rFonts w:ascii="Times New Roman" w:hAnsi="Times New Roman" w:cs="Times New Roman"/>
          <w:sz w:val="24"/>
          <w:szCs w:val="24"/>
        </w:rPr>
        <w:t xml:space="preserve"> are constituted by various</w:t>
      </w:r>
      <w:r w:rsidR="00307E93" w:rsidRPr="00B40FA6">
        <w:rPr>
          <w:rFonts w:ascii="Times New Roman" w:hAnsi="Times New Roman" w:cs="Times New Roman"/>
          <w:sz w:val="24"/>
          <w:szCs w:val="24"/>
        </w:rPr>
        <w:t xml:space="preserve"> enzymes and mucus that work to protect the stomach walls against infections, the absence of parietal cells causes the underlying symptoms such as low levels of vitamin B12 (Nganzeu, Bock &amp; Johnston (2020)</w:t>
      </w:r>
      <w:r w:rsidR="008818F0">
        <w:rPr>
          <w:rFonts w:ascii="Times New Roman" w:hAnsi="Times New Roman" w:cs="Times New Roman"/>
          <w:sz w:val="24"/>
          <w:szCs w:val="24"/>
        </w:rPr>
        <w:t xml:space="preserve"> which Teri’s diagnosis included as the symptom</w:t>
      </w:r>
      <w:r w:rsidR="00307E93" w:rsidRPr="00B40FA6">
        <w:rPr>
          <w:rFonts w:ascii="Times New Roman" w:hAnsi="Times New Roman" w:cs="Times New Roman"/>
          <w:sz w:val="24"/>
          <w:szCs w:val="24"/>
        </w:rPr>
        <w:t>.</w:t>
      </w:r>
    </w:p>
    <w:p w14:paraId="65F9CC7F" w14:textId="7BBADF90" w:rsidR="00BF1674" w:rsidRPr="00BF1674" w:rsidRDefault="00BF1674" w:rsidP="00BF1674">
      <w:pPr>
        <w:pStyle w:val="ListParagraph"/>
        <w:numPr>
          <w:ilvl w:val="0"/>
          <w:numId w:val="3"/>
        </w:numPr>
        <w:spacing w:line="480" w:lineRule="auto"/>
        <w:rPr>
          <w:rFonts w:ascii="Times New Roman" w:hAnsi="Times New Roman" w:cs="Times New Roman"/>
          <w:b/>
          <w:sz w:val="24"/>
          <w:szCs w:val="24"/>
        </w:rPr>
      </w:pPr>
      <w:r w:rsidRPr="00BF1674">
        <w:rPr>
          <w:rFonts w:ascii="Times New Roman" w:hAnsi="Times New Roman" w:cs="Times New Roman"/>
          <w:b/>
          <w:sz w:val="24"/>
          <w:szCs w:val="24"/>
        </w:rPr>
        <w:t xml:space="preserve">Correlation Between Parietal Cells and Vitamin B12 </w:t>
      </w:r>
    </w:p>
    <w:p w14:paraId="1C014ADF" w14:textId="53AE7573" w:rsidR="0075752E" w:rsidRDefault="004C395E"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t>Parietal cells facilitate th</w:t>
      </w:r>
      <w:r w:rsidR="008818F0">
        <w:rPr>
          <w:rFonts w:ascii="Times New Roman" w:hAnsi="Times New Roman" w:cs="Times New Roman"/>
          <w:sz w:val="24"/>
          <w:szCs w:val="24"/>
        </w:rPr>
        <w:t>e breakdown of vitamin B12 from</w:t>
      </w:r>
      <w:r w:rsidR="008D1037">
        <w:rPr>
          <w:rFonts w:ascii="Times New Roman" w:hAnsi="Times New Roman" w:cs="Times New Roman"/>
          <w:sz w:val="24"/>
          <w:szCs w:val="24"/>
        </w:rPr>
        <w:t xml:space="preserve"> </w:t>
      </w:r>
      <w:r w:rsidRPr="00B40FA6">
        <w:rPr>
          <w:rFonts w:ascii="Times New Roman" w:hAnsi="Times New Roman" w:cs="Times New Roman"/>
          <w:sz w:val="24"/>
          <w:szCs w:val="24"/>
        </w:rPr>
        <w:t xml:space="preserve">food substance in the stomach. </w:t>
      </w:r>
      <w:r w:rsidR="00307E93" w:rsidRPr="00B40FA6">
        <w:rPr>
          <w:rFonts w:ascii="Times New Roman" w:hAnsi="Times New Roman" w:cs="Times New Roman"/>
          <w:sz w:val="24"/>
          <w:szCs w:val="24"/>
        </w:rPr>
        <w:t xml:space="preserve">Parietal cells </w:t>
      </w:r>
      <w:r w:rsidRPr="00B40FA6">
        <w:rPr>
          <w:rFonts w:ascii="Times New Roman" w:hAnsi="Times New Roman" w:cs="Times New Roman"/>
          <w:sz w:val="24"/>
          <w:szCs w:val="24"/>
        </w:rPr>
        <w:t xml:space="preserve">are </w:t>
      </w:r>
      <w:r w:rsidR="008818F0">
        <w:rPr>
          <w:rFonts w:ascii="Times New Roman" w:hAnsi="Times New Roman" w:cs="Times New Roman"/>
          <w:sz w:val="24"/>
          <w:szCs w:val="24"/>
        </w:rPr>
        <w:t xml:space="preserve">also </w:t>
      </w:r>
      <w:r w:rsidRPr="00B40FA6">
        <w:rPr>
          <w:rFonts w:ascii="Times New Roman" w:hAnsi="Times New Roman" w:cs="Times New Roman"/>
          <w:sz w:val="24"/>
          <w:szCs w:val="24"/>
        </w:rPr>
        <w:t>responsible for</w:t>
      </w:r>
      <w:r w:rsidR="004806BF">
        <w:rPr>
          <w:rFonts w:ascii="Times New Roman" w:hAnsi="Times New Roman" w:cs="Times New Roman"/>
          <w:sz w:val="24"/>
          <w:szCs w:val="24"/>
        </w:rPr>
        <w:t xml:space="preserve"> the production of stomach acid, </w:t>
      </w:r>
      <w:r w:rsidRPr="00B40FA6">
        <w:rPr>
          <w:rFonts w:ascii="Times New Roman" w:hAnsi="Times New Roman" w:cs="Times New Roman"/>
          <w:sz w:val="24"/>
          <w:szCs w:val="24"/>
        </w:rPr>
        <w:t>hydrochloric aci</w:t>
      </w:r>
      <w:r w:rsidR="004806BF">
        <w:rPr>
          <w:rFonts w:ascii="Times New Roman" w:hAnsi="Times New Roman" w:cs="Times New Roman"/>
          <w:sz w:val="24"/>
          <w:szCs w:val="24"/>
        </w:rPr>
        <w:t>d (Burclaff et al., 2012). The acid has</w:t>
      </w:r>
      <w:r w:rsidRPr="00B40FA6">
        <w:rPr>
          <w:rFonts w:ascii="Times New Roman" w:hAnsi="Times New Roman" w:cs="Times New Roman"/>
          <w:sz w:val="24"/>
          <w:szCs w:val="24"/>
        </w:rPr>
        <w:t xml:space="preserve"> the potential to generate</w:t>
      </w:r>
      <w:r w:rsidR="00DA5A87">
        <w:rPr>
          <w:rFonts w:ascii="Times New Roman" w:hAnsi="Times New Roman" w:cs="Times New Roman"/>
          <w:sz w:val="24"/>
          <w:szCs w:val="24"/>
        </w:rPr>
        <w:t xml:space="preserve"> vitamin B12 from the food digested </w:t>
      </w:r>
      <w:r w:rsidR="00DA5A87" w:rsidRPr="00B40FA6">
        <w:rPr>
          <w:rFonts w:ascii="Times New Roman" w:hAnsi="Times New Roman" w:cs="Times New Roman"/>
          <w:sz w:val="24"/>
          <w:szCs w:val="24"/>
        </w:rPr>
        <w:t>into</w:t>
      </w:r>
      <w:r w:rsidRPr="00B40FA6">
        <w:rPr>
          <w:rFonts w:ascii="Times New Roman" w:hAnsi="Times New Roman" w:cs="Times New Roman"/>
          <w:sz w:val="24"/>
          <w:szCs w:val="24"/>
        </w:rPr>
        <w:t xml:space="preserve"> </w:t>
      </w:r>
      <w:r w:rsidR="004806BF">
        <w:rPr>
          <w:rFonts w:ascii="Times New Roman" w:hAnsi="Times New Roman" w:cs="Times New Roman"/>
          <w:sz w:val="24"/>
          <w:szCs w:val="24"/>
        </w:rPr>
        <w:t>the body. When the acid dissociates</w:t>
      </w:r>
      <w:r w:rsidRPr="00B40FA6">
        <w:rPr>
          <w:rFonts w:ascii="Times New Roman" w:hAnsi="Times New Roman" w:cs="Times New Roman"/>
          <w:sz w:val="24"/>
          <w:szCs w:val="24"/>
        </w:rPr>
        <w:t xml:space="preserve"> the </w:t>
      </w:r>
      <w:r w:rsidR="004806BF">
        <w:rPr>
          <w:rFonts w:ascii="Times New Roman" w:hAnsi="Times New Roman" w:cs="Times New Roman"/>
          <w:sz w:val="24"/>
          <w:szCs w:val="24"/>
        </w:rPr>
        <w:t xml:space="preserve">said </w:t>
      </w:r>
      <w:r w:rsidRPr="00B40FA6">
        <w:rPr>
          <w:rFonts w:ascii="Times New Roman" w:hAnsi="Times New Roman" w:cs="Times New Roman"/>
          <w:sz w:val="24"/>
          <w:szCs w:val="24"/>
        </w:rPr>
        <w:t>vitamin</w:t>
      </w:r>
      <w:r w:rsidR="004806BF">
        <w:rPr>
          <w:rFonts w:ascii="Times New Roman" w:hAnsi="Times New Roman" w:cs="Times New Roman"/>
          <w:sz w:val="24"/>
          <w:szCs w:val="24"/>
        </w:rPr>
        <w:t xml:space="preserve"> from the food</w:t>
      </w:r>
      <w:r w:rsidRPr="00B40FA6">
        <w:rPr>
          <w:rFonts w:ascii="Times New Roman" w:hAnsi="Times New Roman" w:cs="Times New Roman"/>
          <w:sz w:val="24"/>
          <w:szCs w:val="24"/>
        </w:rPr>
        <w:t>, the products are mixed with additional comp</w:t>
      </w:r>
      <w:r w:rsidR="004806BF">
        <w:rPr>
          <w:rFonts w:ascii="Times New Roman" w:hAnsi="Times New Roman" w:cs="Times New Roman"/>
          <w:sz w:val="24"/>
          <w:szCs w:val="24"/>
        </w:rPr>
        <w:t>ounds in the stomach which causes</w:t>
      </w:r>
      <w:r w:rsidRPr="00B40FA6">
        <w:rPr>
          <w:rFonts w:ascii="Times New Roman" w:hAnsi="Times New Roman" w:cs="Times New Roman"/>
          <w:sz w:val="24"/>
          <w:szCs w:val="24"/>
        </w:rPr>
        <w:t xml:space="preserve"> </w:t>
      </w:r>
      <w:r w:rsidR="008D1037">
        <w:rPr>
          <w:rFonts w:ascii="Times New Roman" w:hAnsi="Times New Roman" w:cs="Times New Roman"/>
          <w:sz w:val="24"/>
          <w:szCs w:val="24"/>
        </w:rPr>
        <w:t xml:space="preserve">the </w:t>
      </w:r>
      <w:r w:rsidRPr="00B40FA6">
        <w:rPr>
          <w:rFonts w:ascii="Times New Roman" w:hAnsi="Times New Roman" w:cs="Times New Roman"/>
          <w:sz w:val="24"/>
          <w:szCs w:val="24"/>
        </w:rPr>
        <w:t xml:space="preserve">ileum </w:t>
      </w:r>
      <w:r w:rsidR="004806BF">
        <w:rPr>
          <w:rFonts w:ascii="Times New Roman" w:hAnsi="Times New Roman" w:cs="Times New Roman"/>
          <w:sz w:val="24"/>
          <w:szCs w:val="24"/>
        </w:rPr>
        <w:t>to absorb</w:t>
      </w:r>
      <w:r w:rsidRPr="00B40FA6">
        <w:rPr>
          <w:rFonts w:ascii="Times New Roman" w:hAnsi="Times New Roman" w:cs="Times New Roman"/>
          <w:sz w:val="24"/>
          <w:szCs w:val="24"/>
        </w:rPr>
        <w:t xml:space="preserve"> vitamin B12.  In </w:t>
      </w:r>
      <w:r w:rsidRPr="00B40FA6">
        <w:rPr>
          <w:rFonts w:ascii="Times New Roman" w:hAnsi="Times New Roman" w:cs="Times New Roman"/>
          <w:sz w:val="24"/>
          <w:szCs w:val="24"/>
        </w:rPr>
        <w:lastRenderedPageBreak/>
        <w:t>summary, the parietal cells synthesize the breakdown of vitamin B12 from food compound</w:t>
      </w:r>
      <w:r w:rsidR="004806BF">
        <w:rPr>
          <w:rFonts w:ascii="Times New Roman" w:hAnsi="Times New Roman" w:cs="Times New Roman"/>
          <w:sz w:val="24"/>
          <w:szCs w:val="24"/>
        </w:rPr>
        <w:t>s</w:t>
      </w:r>
      <w:r w:rsidRPr="00B40FA6">
        <w:rPr>
          <w:rFonts w:ascii="Times New Roman" w:hAnsi="Times New Roman" w:cs="Times New Roman"/>
          <w:sz w:val="24"/>
          <w:szCs w:val="24"/>
        </w:rPr>
        <w:t xml:space="preserve"> and </w:t>
      </w:r>
      <w:r w:rsidR="004806BF">
        <w:rPr>
          <w:rFonts w:ascii="Times New Roman" w:hAnsi="Times New Roman" w:cs="Times New Roman"/>
          <w:sz w:val="24"/>
          <w:szCs w:val="24"/>
        </w:rPr>
        <w:t xml:space="preserve">its </w:t>
      </w:r>
      <w:r w:rsidRPr="00B40FA6">
        <w:rPr>
          <w:rFonts w:ascii="Times New Roman" w:hAnsi="Times New Roman" w:cs="Times New Roman"/>
          <w:sz w:val="24"/>
          <w:szCs w:val="24"/>
        </w:rPr>
        <w:t>subsequent absorption into the ileum or small intestines.</w:t>
      </w:r>
    </w:p>
    <w:p w14:paraId="4EBE0BE6" w14:textId="63444CD3" w:rsidR="00BF1674" w:rsidRPr="00DB2312" w:rsidRDefault="00470705" w:rsidP="00BF1674">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The r</w:t>
      </w:r>
      <w:r w:rsidR="00DA5A87">
        <w:rPr>
          <w:rFonts w:ascii="Times New Roman" w:hAnsi="Times New Roman" w:cs="Times New Roman"/>
          <w:b/>
          <w:sz w:val="24"/>
          <w:szCs w:val="24"/>
        </w:rPr>
        <w:t xml:space="preserve">eason </w:t>
      </w:r>
      <w:r>
        <w:rPr>
          <w:rFonts w:ascii="Times New Roman" w:hAnsi="Times New Roman" w:cs="Times New Roman"/>
          <w:b/>
          <w:sz w:val="24"/>
          <w:szCs w:val="24"/>
        </w:rPr>
        <w:t>W</w:t>
      </w:r>
      <w:r w:rsidR="00DA5A87">
        <w:rPr>
          <w:rFonts w:ascii="Times New Roman" w:hAnsi="Times New Roman" w:cs="Times New Roman"/>
          <w:b/>
          <w:sz w:val="24"/>
          <w:szCs w:val="24"/>
        </w:rPr>
        <w:t>hy Ter</w:t>
      </w:r>
      <w:r w:rsidR="00BF1674" w:rsidRPr="00DB2312">
        <w:rPr>
          <w:rFonts w:ascii="Times New Roman" w:hAnsi="Times New Roman" w:cs="Times New Roman"/>
          <w:b/>
          <w:sz w:val="24"/>
          <w:szCs w:val="24"/>
        </w:rPr>
        <w:t xml:space="preserve">i Lacks Pepsin </w:t>
      </w:r>
    </w:p>
    <w:p w14:paraId="30496C67" w14:textId="7F993EEA" w:rsidR="0075752E" w:rsidRPr="00BF1674" w:rsidRDefault="009125BC" w:rsidP="00BF16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Teri has had depression and seizure as shown in the case. Depression causes </w:t>
      </w:r>
      <w:r w:rsidR="00DA5A87">
        <w:rPr>
          <w:rFonts w:ascii="Times New Roman" w:hAnsi="Times New Roman" w:cs="Times New Roman"/>
          <w:sz w:val="24"/>
          <w:szCs w:val="24"/>
        </w:rPr>
        <w:t>low secretion of</w:t>
      </w:r>
      <w:r>
        <w:rPr>
          <w:rFonts w:ascii="Times New Roman" w:hAnsi="Times New Roman" w:cs="Times New Roman"/>
          <w:sz w:val="24"/>
          <w:szCs w:val="24"/>
        </w:rPr>
        <w:t xml:space="preserve"> hydrochloric acid in the stomach which leads to lack of pepsin</w:t>
      </w:r>
      <w:r w:rsidR="00470705">
        <w:rPr>
          <w:rFonts w:ascii="Times New Roman" w:hAnsi="Times New Roman" w:cs="Times New Roman"/>
          <w:sz w:val="24"/>
          <w:szCs w:val="24"/>
        </w:rPr>
        <w:t>,</w:t>
      </w:r>
      <w:r>
        <w:rPr>
          <w:rFonts w:ascii="Times New Roman" w:hAnsi="Times New Roman" w:cs="Times New Roman"/>
          <w:sz w:val="24"/>
          <w:szCs w:val="24"/>
        </w:rPr>
        <w:t xml:space="preserve"> as shown by</w:t>
      </w:r>
      <w:r w:rsidRPr="009125BC">
        <w:t xml:space="preserve"> </w:t>
      </w:r>
      <w:r>
        <w:rPr>
          <w:rFonts w:ascii="Times New Roman" w:hAnsi="Times New Roman" w:cs="Times New Roman"/>
          <w:sz w:val="24"/>
          <w:szCs w:val="24"/>
        </w:rPr>
        <w:t>Burclaff et al.</w:t>
      </w:r>
      <w:r w:rsidRPr="009125BC">
        <w:rPr>
          <w:rFonts w:ascii="Times New Roman" w:hAnsi="Times New Roman" w:cs="Times New Roman"/>
          <w:sz w:val="24"/>
          <w:szCs w:val="24"/>
        </w:rPr>
        <w:t xml:space="preserve"> </w:t>
      </w:r>
      <w:r>
        <w:rPr>
          <w:rFonts w:ascii="Times New Roman" w:hAnsi="Times New Roman" w:cs="Times New Roman"/>
          <w:sz w:val="24"/>
          <w:szCs w:val="24"/>
        </w:rPr>
        <w:t>(</w:t>
      </w:r>
      <w:r w:rsidRPr="009125BC">
        <w:rPr>
          <w:rFonts w:ascii="Times New Roman" w:hAnsi="Times New Roman" w:cs="Times New Roman"/>
          <w:sz w:val="24"/>
          <w:szCs w:val="24"/>
        </w:rPr>
        <w:t>2012</w:t>
      </w:r>
      <w:r>
        <w:rPr>
          <w:rFonts w:ascii="Times New Roman" w:hAnsi="Times New Roman" w:cs="Times New Roman"/>
          <w:sz w:val="24"/>
          <w:szCs w:val="24"/>
        </w:rPr>
        <w:t xml:space="preserve">). </w:t>
      </w:r>
      <w:r w:rsidR="00156152" w:rsidRPr="00BF1674">
        <w:rPr>
          <w:rFonts w:ascii="Times New Roman" w:hAnsi="Times New Roman" w:cs="Times New Roman"/>
          <w:sz w:val="24"/>
          <w:szCs w:val="24"/>
        </w:rPr>
        <w:t xml:space="preserve">Teri </w:t>
      </w:r>
      <w:r w:rsidR="00DA5A87">
        <w:rPr>
          <w:rFonts w:ascii="Times New Roman" w:hAnsi="Times New Roman" w:cs="Times New Roman"/>
          <w:sz w:val="24"/>
          <w:szCs w:val="24"/>
        </w:rPr>
        <w:t>also lacks</w:t>
      </w:r>
      <w:r>
        <w:rPr>
          <w:rFonts w:ascii="Times New Roman" w:hAnsi="Times New Roman" w:cs="Times New Roman"/>
          <w:sz w:val="24"/>
          <w:szCs w:val="24"/>
        </w:rPr>
        <w:t xml:space="preserve"> </w:t>
      </w:r>
      <w:r w:rsidR="00156152" w:rsidRPr="00BF1674">
        <w:rPr>
          <w:rFonts w:ascii="Times New Roman" w:hAnsi="Times New Roman" w:cs="Times New Roman"/>
          <w:sz w:val="24"/>
          <w:szCs w:val="24"/>
        </w:rPr>
        <w:t xml:space="preserve">pepsin due to her </w:t>
      </w:r>
      <w:r w:rsidR="00B07649" w:rsidRPr="00BF1674">
        <w:rPr>
          <w:rFonts w:ascii="Times New Roman" w:hAnsi="Times New Roman" w:cs="Times New Roman"/>
          <w:sz w:val="24"/>
          <w:szCs w:val="24"/>
        </w:rPr>
        <w:t xml:space="preserve">Pernicious Anemia </w:t>
      </w:r>
      <w:r w:rsidR="00156152" w:rsidRPr="00BF1674">
        <w:rPr>
          <w:rFonts w:ascii="Times New Roman" w:hAnsi="Times New Roman" w:cs="Times New Roman"/>
          <w:sz w:val="24"/>
          <w:szCs w:val="24"/>
        </w:rPr>
        <w:t>condition that has depleted cells that work to break down vitamin B12.  Pepsin serves the purpose of breaking down protein compounds in the stomach cells. These are the similar cells that are meant to assist the hy</w:t>
      </w:r>
      <w:r w:rsidR="00BA4A77" w:rsidRPr="00BF1674">
        <w:rPr>
          <w:rFonts w:ascii="Times New Roman" w:hAnsi="Times New Roman" w:cs="Times New Roman"/>
          <w:sz w:val="24"/>
          <w:szCs w:val="24"/>
        </w:rPr>
        <w:t>drochloric acid in absorbing vitamin B12 in</w:t>
      </w:r>
      <w:r w:rsidR="00705DD2">
        <w:rPr>
          <w:rFonts w:ascii="Times New Roman" w:hAnsi="Times New Roman" w:cs="Times New Roman"/>
          <w:sz w:val="24"/>
          <w:szCs w:val="24"/>
        </w:rPr>
        <w:t>to</w:t>
      </w:r>
      <w:r w:rsidR="00156152" w:rsidRPr="00BF1674">
        <w:rPr>
          <w:rFonts w:ascii="Times New Roman" w:hAnsi="Times New Roman" w:cs="Times New Roman"/>
          <w:sz w:val="24"/>
          <w:szCs w:val="24"/>
        </w:rPr>
        <w:t xml:space="preserve"> </w:t>
      </w:r>
      <w:r w:rsidR="008D1037" w:rsidRPr="00BF1674">
        <w:rPr>
          <w:rFonts w:ascii="Times New Roman" w:hAnsi="Times New Roman" w:cs="Times New Roman"/>
          <w:sz w:val="24"/>
          <w:szCs w:val="24"/>
        </w:rPr>
        <w:t xml:space="preserve">the </w:t>
      </w:r>
      <w:r w:rsidR="00156152" w:rsidRPr="00BF1674">
        <w:rPr>
          <w:rFonts w:ascii="Times New Roman" w:hAnsi="Times New Roman" w:cs="Times New Roman"/>
          <w:sz w:val="24"/>
          <w:szCs w:val="24"/>
        </w:rPr>
        <w:t xml:space="preserve">ileum. </w:t>
      </w:r>
      <w:r w:rsidR="008D1037" w:rsidRPr="00BF1674">
        <w:rPr>
          <w:rFonts w:ascii="Times New Roman" w:hAnsi="Times New Roman" w:cs="Times New Roman"/>
          <w:sz w:val="24"/>
          <w:szCs w:val="24"/>
        </w:rPr>
        <w:t>The a</w:t>
      </w:r>
      <w:r w:rsidR="00156152" w:rsidRPr="00BF1674">
        <w:rPr>
          <w:rFonts w:ascii="Times New Roman" w:hAnsi="Times New Roman" w:cs="Times New Roman"/>
          <w:sz w:val="24"/>
          <w:szCs w:val="24"/>
        </w:rPr>
        <w:t>bsenc</w:t>
      </w:r>
      <w:r w:rsidR="00BA4A77" w:rsidRPr="00BF1674">
        <w:rPr>
          <w:rFonts w:ascii="Times New Roman" w:hAnsi="Times New Roman" w:cs="Times New Roman"/>
          <w:sz w:val="24"/>
          <w:szCs w:val="24"/>
        </w:rPr>
        <w:t>e of these stomach cells result</w:t>
      </w:r>
      <w:r w:rsidR="008D1037" w:rsidRPr="00BF1674">
        <w:rPr>
          <w:rFonts w:ascii="Times New Roman" w:hAnsi="Times New Roman" w:cs="Times New Roman"/>
          <w:sz w:val="24"/>
          <w:szCs w:val="24"/>
        </w:rPr>
        <w:t>s</w:t>
      </w:r>
      <w:r w:rsidR="00156152" w:rsidRPr="00BF1674">
        <w:rPr>
          <w:rFonts w:ascii="Times New Roman" w:hAnsi="Times New Roman" w:cs="Times New Roman"/>
          <w:sz w:val="24"/>
          <w:szCs w:val="24"/>
        </w:rPr>
        <w:t xml:space="preserve"> </w:t>
      </w:r>
      <w:r w:rsidR="008D1037" w:rsidRPr="00BF1674">
        <w:rPr>
          <w:rFonts w:ascii="Times New Roman" w:hAnsi="Times New Roman" w:cs="Times New Roman"/>
          <w:sz w:val="24"/>
          <w:szCs w:val="24"/>
        </w:rPr>
        <w:t>in</w:t>
      </w:r>
      <w:r w:rsidR="00156152" w:rsidRPr="00BF1674">
        <w:rPr>
          <w:rFonts w:ascii="Times New Roman" w:hAnsi="Times New Roman" w:cs="Times New Roman"/>
          <w:sz w:val="24"/>
          <w:szCs w:val="24"/>
        </w:rPr>
        <w:t xml:space="preserve"> a maladaptive </w:t>
      </w:r>
      <w:r w:rsidR="00BA4A77" w:rsidRPr="00BF1674">
        <w:rPr>
          <w:rFonts w:ascii="Times New Roman" w:hAnsi="Times New Roman" w:cs="Times New Roman"/>
          <w:sz w:val="24"/>
          <w:szCs w:val="24"/>
        </w:rPr>
        <w:t xml:space="preserve">protein </w:t>
      </w:r>
      <w:r w:rsidR="00156152" w:rsidRPr="00BF1674">
        <w:rPr>
          <w:rFonts w:ascii="Times New Roman" w:hAnsi="Times New Roman" w:cs="Times New Roman"/>
          <w:sz w:val="24"/>
          <w:szCs w:val="24"/>
        </w:rPr>
        <w:t xml:space="preserve">synthesis that disfavors </w:t>
      </w:r>
      <w:r w:rsidR="00BA4A77" w:rsidRPr="00BF1674">
        <w:rPr>
          <w:rFonts w:ascii="Times New Roman" w:hAnsi="Times New Roman" w:cs="Times New Roman"/>
          <w:sz w:val="24"/>
          <w:szCs w:val="24"/>
        </w:rPr>
        <w:t xml:space="preserve">available </w:t>
      </w:r>
      <w:r w:rsidR="00156152" w:rsidRPr="00BF1674">
        <w:rPr>
          <w:rFonts w:ascii="Times New Roman" w:hAnsi="Times New Roman" w:cs="Times New Roman"/>
          <w:sz w:val="24"/>
          <w:szCs w:val="24"/>
        </w:rPr>
        <w:t>protein breakd</w:t>
      </w:r>
      <w:r w:rsidR="00BA4A77" w:rsidRPr="00BF1674">
        <w:rPr>
          <w:rFonts w:ascii="Times New Roman" w:hAnsi="Times New Roman" w:cs="Times New Roman"/>
          <w:sz w:val="24"/>
          <w:szCs w:val="24"/>
        </w:rPr>
        <w:t>own. This makes it</w:t>
      </w:r>
      <w:r w:rsidR="00156152" w:rsidRPr="00BF1674">
        <w:rPr>
          <w:rFonts w:ascii="Times New Roman" w:hAnsi="Times New Roman" w:cs="Times New Roman"/>
          <w:sz w:val="24"/>
          <w:szCs w:val="24"/>
        </w:rPr>
        <w:t xml:space="preserve"> among the leading causes of pernicious </w:t>
      </w:r>
      <w:r w:rsidR="00164E51" w:rsidRPr="00BF1674">
        <w:rPr>
          <w:rFonts w:ascii="Times New Roman" w:hAnsi="Times New Roman" w:cs="Times New Roman"/>
          <w:sz w:val="24"/>
          <w:szCs w:val="24"/>
        </w:rPr>
        <w:t>anemia</w:t>
      </w:r>
      <w:r w:rsidR="00156152" w:rsidRPr="00BF1674">
        <w:rPr>
          <w:rFonts w:ascii="Times New Roman" w:hAnsi="Times New Roman" w:cs="Times New Roman"/>
          <w:sz w:val="24"/>
          <w:szCs w:val="24"/>
        </w:rPr>
        <w:t>.</w:t>
      </w:r>
    </w:p>
    <w:p w14:paraId="5D74A271" w14:textId="6EF0B353" w:rsidR="00DB2312" w:rsidRPr="00DB2312" w:rsidRDefault="0075752E" w:rsidP="00DB2312">
      <w:pPr>
        <w:pStyle w:val="ListParagraph"/>
        <w:numPr>
          <w:ilvl w:val="0"/>
          <w:numId w:val="3"/>
        </w:numPr>
        <w:spacing w:line="480" w:lineRule="auto"/>
        <w:rPr>
          <w:rFonts w:ascii="Times New Roman" w:hAnsi="Times New Roman" w:cs="Times New Roman"/>
          <w:sz w:val="24"/>
          <w:szCs w:val="24"/>
        </w:rPr>
      </w:pPr>
      <w:r w:rsidRPr="00DB2312">
        <w:rPr>
          <w:rFonts w:ascii="Times New Roman" w:hAnsi="Times New Roman" w:cs="Times New Roman"/>
          <w:b/>
          <w:sz w:val="24"/>
          <w:szCs w:val="24"/>
        </w:rPr>
        <w:t xml:space="preserve">The </w:t>
      </w:r>
      <w:r w:rsidR="00E73BF8" w:rsidRPr="00DB2312">
        <w:rPr>
          <w:rFonts w:ascii="Times New Roman" w:hAnsi="Times New Roman" w:cs="Times New Roman"/>
          <w:b/>
          <w:sz w:val="24"/>
          <w:szCs w:val="24"/>
        </w:rPr>
        <w:t xml:space="preserve">Shape </w:t>
      </w:r>
      <w:r w:rsidR="00827281" w:rsidRPr="00DB2312">
        <w:rPr>
          <w:rFonts w:ascii="Times New Roman" w:hAnsi="Times New Roman" w:cs="Times New Roman"/>
          <w:b/>
          <w:sz w:val="24"/>
          <w:szCs w:val="24"/>
        </w:rPr>
        <w:t xml:space="preserve">of Healthy Red Blood Cells </w:t>
      </w:r>
    </w:p>
    <w:p w14:paraId="4DEF689F" w14:textId="723241DE" w:rsidR="00DB2312" w:rsidRDefault="00B40FA6" w:rsidP="00704556">
      <w:pPr>
        <w:spacing w:line="480" w:lineRule="auto"/>
        <w:ind w:firstLine="720"/>
        <w:rPr>
          <w:rFonts w:ascii="Times New Roman" w:hAnsi="Times New Roman" w:cs="Times New Roman"/>
          <w:sz w:val="24"/>
          <w:szCs w:val="24"/>
        </w:rPr>
      </w:pPr>
      <w:r w:rsidRPr="00DB2312">
        <w:rPr>
          <w:rFonts w:ascii="Times New Roman" w:hAnsi="Times New Roman" w:cs="Times New Roman"/>
          <w:sz w:val="24"/>
          <w:szCs w:val="24"/>
        </w:rPr>
        <w:t xml:space="preserve">Had </w:t>
      </w:r>
      <w:r w:rsidR="00C6689B" w:rsidRPr="00DB2312">
        <w:rPr>
          <w:rFonts w:ascii="Times New Roman" w:hAnsi="Times New Roman" w:cs="Times New Roman"/>
          <w:sz w:val="24"/>
          <w:szCs w:val="24"/>
        </w:rPr>
        <w:t>Teri</w:t>
      </w:r>
      <w:r w:rsidR="00E73BF8" w:rsidRPr="00DB2312">
        <w:rPr>
          <w:rFonts w:ascii="Times New Roman" w:hAnsi="Times New Roman" w:cs="Times New Roman"/>
          <w:sz w:val="24"/>
          <w:szCs w:val="24"/>
        </w:rPr>
        <w:t xml:space="preserve"> </w:t>
      </w:r>
      <w:r w:rsidR="00BA4A77" w:rsidRPr="00DB2312">
        <w:rPr>
          <w:rFonts w:ascii="Times New Roman" w:hAnsi="Times New Roman" w:cs="Times New Roman"/>
          <w:sz w:val="24"/>
          <w:szCs w:val="24"/>
        </w:rPr>
        <w:t xml:space="preserve">been </w:t>
      </w:r>
      <w:r w:rsidR="00E73BF8" w:rsidRPr="00DB2312">
        <w:rPr>
          <w:rFonts w:ascii="Times New Roman" w:hAnsi="Times New Roman" w:cs="Times New Roman"/>
          <w:sz w:val="24"/>
          <w:szCs w:val="24"/>
        </w:rPr>
        <w:t>healthy, her red blood</w:t>
      </w:r>
      <w:r w:rsidR="00BA4A77" w:rsidRPr="00DB2312">
        <w:rPr>
          <w:rFonts w:ascii="Times New Roman" w:hAnsi="Times New Roman" w:cs="Times New Roman"/>
          <w:sz w:val="24"/>
          <w:szCs w:val="24"/>
        </w:rPr>
        <w:t xml:space="preserve"> cells would take </w:t>
      </w:r>
      <w:r w:rsidR="00827281" w:rsidRPr="00DB2312">
        <w:rPr>
          <w:rFonts w:ascii="Times New Roman" w:hAnsi="Times New Roman" w:cs="Times New Roman"/>
          <w:sz w:val="24"/>
          <w:szCs w:val="24"/>
        </w:rPr>
        <w:t>a</w:t>
      </w:r>
      <w:r w:rsidR="00E73BF8" w:rsidRPr="00DB2312">
        <w:rPr>
          <w:rFonts w:ascii="Times New Roman" w:hAnsi="Times New Roman" w:cs="Times New Roman"/>
          <w:sz w:val="24"/>
          <w:szCs w:val="24"/>
        </w:rPr>
        <w:t xml:space="preserve"> disc-shape. Chan, L</w:t>
      </w:r>
      <w:r w:rsidR="00827281" w:rsidRPr="00DB2312">
        <w:rPr>
          <w:rFonts w:ascii="Times New Roman" w:hAnsi="Times New Roman" w:cs="Times New Roman"/>
          <w:sz w:val="24"/>
          <w:szCs w:val="24"/>
        </w:rPr>
        <w:t>ow &amp; Lee (2016) discuss that a</w:t>
      </w:r>
      <w:r w:rsidR="00E73BF8" w:rsidRPr="00DB2312">
        <w:rPr>
          <w:rFonts w:ascii="Times New Roman" w:hAnsi="Times New Roman" w:cs="Times New Roman"/>
          <w:sz w:val="24"/>
          <w:szCs w:val="24"/>
        </w:rPr>
        <w:t xml:space="preserve"> normal functional h</w:t>
      </w:r>
      <w:r w:rsidR="00827281" w:rsidRPr="00DB2312">
        <w:rPr>
          <w:rFonts w:ascii="Times New Roman" w:hAnsi="Times New Roman" w:cs="Times New Roman"/>
          <w:sz w:val="24"/>
          <w:szCs w:val="24"/>
        </w:rPr>
        <w:t>uman red blood cell</w:t>
      </w:r>
      <w:r w:rsidR="00E73BF8" w:rsidRPr="00DB2312">
        <w:rPr>
          <w:rFonts w:ascii="Times New Roman" w:hAnsi="Times New Roman" w:cs="Times New Roman"/>
          <w:sz w:val="24"/>
          <w:szCs w:val="24"/>
        </w:rPr>
        <w:t xml:space="preserve"> should look lik</w:t>
      </w:r>
      <w:r w:rsidR="00827281" w:rsidRPr="00DB2312">
        <w:rPr>
          <w:rFonts w:ascii="Times New Roman" w:hAnsi="Times New Roman" w:cs="Times New Roman"/>
          <w:sz w:val="24"/>
          <w:szCs w:val="24"/>
        </w:rPr>
        <w:t xml:space="preserve">e </w:t>
      </w:r>
      <w:r w:rsidR="008D1037" w:rsidRPr="00DB2312">
        <w:rPr>
          <w:rFonts w:ascii="Times New Roman" w:hAnsi="Times New Roman" w:cs="Times New Roman"/>
          <w:sz w:val="24"/>
          <w:szCs w:val="24"/>
        </w:rPr>
        <w:t xml:space="preserve">a </w:t>
      </w:r>
      <w:r w:rsidR="00827281" w:rsidRPr="00DB2312">
        <w:rPr>
          <w:rFonts w:ascii="Times New Roman" w:hAnsi="Times New Roman" w:cs="Times New Roman"/>
          <w:sz w:val="24"/>
          <w:szCs w:val="24"/>
        </w:rPr>
        <w:t>normal disc</w:t>
      </w:r>
      <w:r w:rsidR="00E73BF8" w:rsidRPr="00DB2312">
        <w:rPr>
          <w:rFonts w:ascii="Times New Roman" w:hAnsi="Times New Roman" w:cs="Times New Roman"/>
          <w:sz w:val="24"/>
          <w:szCs w:val="24"/>
        </w:rPr>
        <w:t xml:space="preserve"> with </w:t>
      </w:r>
      <w:r w:rsidR="008D1037" w:rsidRPr="00DB2312">
        <w:rPr>
          <w:rFonts w:ascii="Times New Roman" w:hAnsi="Times New Roman" w:cs="Times New Roman"/>
          <w:sz w:val="24"/>
          <w:szCs w:val="24"/>
        </w:rPr>
        <w:t xml:space="preserve">the </w:t>
      </w:r>
      <w:r w:rsidR="00E73BF8" w:rsidRPr="00DB2312">
        <w:rPr>
          <w:rFonts w:ascii="Times New Roman" w:hAnsi="Times New Roman" w:cs="Times New Roman"/>
          <w:sz w:val="24"/>
          <w:szCs w:val="24"/>
        </w:rPr>
        <w:t>appe</w:t>
      </w:r>
      <w:r w:rsidR="00DA5A87">
        <w:rPr>
          <w:rFonts w:ascii="Times New Roman" w:hAnsi="Times New Roman" w:cs="Times New Roman"/>
          <w:sz w:val="24"/>
          <w:szCs w:val="24"/>
        </w:rPr>
        <w:t>arance of concaveness. This type</w:t>
      </w:r>
      <w:r w:rsidR="00E73BF8" w:rsidRPr="00DB2312">
        <w:rPr>
          <w:rFonts w:ascii="Times New Roman" w:hAnsi="Times New Roman" w:cs="Times New Roman"/>
          <w:sz w:val="24"/>
          <w:szCs w:val="24"/>
        </w:rPr>
        <w:t xml:space="preserve"> of image of </w:t>
      </w:r>
      <w:r w:rsidR="008D1037" w:rsidRPr="00DB2312">
        <w:rPr>
          <w:rFonts w:ascii="Times New Roman" w:hAnsi="Times New Roman" w:cs="Times New Roman"/>
          <w:sz w:val="24"/>
          <w:szCs w:val="24"/>
        </w:rPr>
        <w:t xml:space="preserve">a </w:t>
      </w:r>
      <w:r w:rsidR="00E73BF8" w:rsidRPr="00DB2312">
        <w:rPr>
          <w:rFonts w:ascii="Times New Roman" w:hAnsi="Times New Roman" w:cs="Times New Roman"/>
          <w:sz w:val="24"/>
          <w:szCs w:val="24"/>
        </w:rPr>
        <w:t>red blood cell can be vie</w:t>
      </w:r>
      <w:r w:rsidR="00BA4A77" w:rsidRPr="00DB2312">
        <w:rPr>
          <w:rFonts w:ascii="Times New Roman" w:hAnsi="Times New Roman" w:cs="Times New Roman"/>
          <w:sz w:val="24"/>
          <w:szCs w:val="24"/>
        </w:rPr>
        <w:t>we</w:t>
      </w:r>
      <w:r w:rsidR="00E73BF8" w:rsidRPr="00DB2312">
        <w:rPr>
          <w:rFonts w:ascii="Times New Roman" w:hAnsi="Times New Roman" w:cs="Times New Roman"/>
          <w:sz w:val="24"/>
          <w:szCs w:val="24"/>
        </w:rPr>
        <w:t xml:space="preserve">d under </w:t>
      </w:r>
      <w:r w:rsidR="008D1037" w:rsidRPr="00DB2312">
        <w:rPr>
          <w:rFonts w:ascii="Times New Roman" w:hAnsi="Times New Roman" w:cs="Times New Roman"/>
          <w:sz w:val="24"/>
          <w:szCs w:val="24"/>
        </w:rPr>
        <w:t xml:space="preserve">a </w:t>
      </w:r>
      <w:r w:rsidR="00827281" w:rsidRPr="00DB2312">
        <w:rPr>
          <w:rFonts w:ascii="Times New Roman" w:hAnsi="Times New Roman" w:cs="Times New Roman"/>
          <w:sz w:val="24"/>
          <w:szCs w:val="24"/>
        </w:rPr>
        <w:t xml:space="preserve">light </w:t>
      </w:r>
      <w:r w:rsidR="00E73BF8" w:rsidRPr="00DB2312">
        <w:rPr>
          <w:rFonts w:ascii="Times New Roman" w:hAnsi="Times New Roman" w:cs="Times New Roman"/>
          <w:sz w:val="24"/>
          <w:szCs w:val="24"/>
        </w:rPr>
        <w:t>microscope</w:t>
      </w:r>
      <w:r w:rsidR="00DA5A87">
        <w:rPr>
          <w:rFonts w:ascii="Times New Roman" w:hAnsi="Times New Roman" w:cs="Times New Roman"/>
          <w:sz w:val="24"/>
          <w:szCs w:val="24"/>
        </w:rPr>
        <w:t xml:space="preserve"> for easy verification as elaborated by </w:t>
      </w:r>
      <w:r w:rsidR="00DA5A87" w:rsidRPr="00DA5A87">
        <w:rPr>
          <w:rFonts w:ascii="Times New Roman" w:hAnsi="Times New Roman" w:cs="Times New Roman"/>
          <w:sz w:val="24"/>
          <w:szCs w:val="24"/>
        </w:rPr>
        <w:t>Chan, Low &amp; Lee (2016)</w:t>
      </w:r>
      <w:r w:rsidR="00E73BF8" w:rsidRPr="00DB2312">
        <w:rPr>
          <w:rFonts w:ascii="Times New Roman" w:hAnsi="Times New Roman" w:cs="Times New Roman"/>
          <w:sz w:val="24"/>
          <w:szCs w:val="24"/>
        </w:rPr>
        <w:t>. C</w:t>
      </w:r>
      <w:r w:rsidR="00827281" w:rsidRPr="00DB2312">
        <w:rPr>
          <w:rFonts w:ascii="Times New Roman" w:hAnsi="Times New Roman" w:cs="Times New Roman"/>
          <w:sz w:val="24"/>
          <w:szCs w:val="24"/>
        </w:rPr>
        <w:t>onversely</w:t>
      </w:r>
      <w:r w:rsidR="00E73BF8" w:rsidRPr="00DB2312">
        <w:rPr>
          <w:rFonts w:ascii="Times New Roman" w:hAnsi="Times New Roman" w:cs="Times New Roman"/>
          <w:sz w:val="24"/>
          <w:szCs w:val="24"/>
        </w:rPr>
        <w:t xml:space="preserve">, with </w:t>
      </w:r>
      <w:r w:rsidR="00C6689B" w:rsidRPr="00DB2312">
        <w:rPr>
          <w:rFonts w:ascii="Times New Roman" w:hAnsi="Times New Roman" w:cs="Times New Roman"/>
          <w:sz w:val="24"/>
          <w:szCs w:val="24"/>
        </w:rPr>
        <w:t>Teri</w:t>
      </w:r>
      <w:r w:rsidR="00E73BF8" w:rsidRPr="00DB2312">
        <w:rPr>
          <w:rFonts w:ascii="Times New Roman" w:hAnsi="Times New Roman" w:cs="Times New Roman"/>
          <w:sz w:val="24"/>
          <w:szCs w:val="24"/>
        </w:rPr>
        <w:t>’s diagnosis</w:t>
      </w:r>
      <w:r w:rsidR="00DA5A87">
        <w:rPr>
          <w:rFonts w:ascii="Times New Roman" w:hAnsi="Times New Roman" w:cs="Times New Roman"/>
          <w:sz w:val="24"/>
          <w:szCs w:val="24"/>
        </w:rPr>
        <w:t xml:space="preserve"> and health</w:t>
      </w:r>
      <w:r w:rsidR="00E73BF8" w:rsidRPr="00DB2312">
        <w:rPr>
          <w:rFonts w:ascii="Times New Roman" w:hAnsi="Times New Roman" w:cs="Times New Roman"/>
          <w:sz w:val="24"/>
          <w:szCs w:val="24"/>
        </w:rPr>
        <w:t xml:space="preserve">, her red blood cells look like </w:t>
      </w:r>
      <w:r w:rsidR="008D1037" w:rsidRPr="00DB2312">
        <w:rPr>
          <w:rFonts w:ascii="Times New Roman" w:hAnsi="Times New Roman" w:cs="Times New Roman"/>
          <w:sz w:val="24"/>
          <w:szCs w:val="24"/>
        </w:rPr>
        <w:t xml:space="preserve">a </w:t>
      </w:r>
      <w:r w:rsidR="00E73BF8" w:rsidRPr="00DB2312">
        <w:rPr>
          <w:rFonts w:ascii="Times New Roman" w:hAnsi="Times New Roman" w:cs="Times New Roman"/>
          <w:sz w:val="24"/>
          <w:szCs w:val="24"/>
        </w:rPr>
        <w:t>crescent moon</w:t>
      </w:r>
      <w:r w:rsidR="00DA5A87">
        <w:rPr>
          <w:rFonts w:ascii="Times New Roman" w:hAnsi="Times New Roman" w:cs="Times New Roman"/>
          <w:sz w:val="24"/>
          <w:szCs w:val="24"/>
        </w:rPr>
        <w:t xml:space="preserve"> or rather look large and pale</w:t>
      </w:r>
      <w:r w:rsidR="00E73BF8" w:rsidRPr="00DB2312">
        <w:rPr>
          <w:rFonts w:ascii="Times New Roman" w:hAnsi="Times New Roman" w:cs="Times New Roman"/>
          <w:sz w:val="24"/>
          <w:szCs w:val="24"/>
        </w:rPr>
        <w:t>. T</w:t>
      </w:r>
      <w:r w:rsidR="00BA4A77" w:rsidRPr="00DB2312">
        <w:rPr>
          <w:rFonts w:ascii="Times New Roman" w:hAnsi="Times New Roman" w:cs="Times New Roman"/>
          <w:sz w:val="24"/>
          <w:szCs w:val="24"/>
        </w:rPr>
        <w:t>his image is</w:t>
      </w:r>
      <w:r w:rsidR="00E73BF8" w:rsidRPr="00DB2312">
        <w:rPr>
          <w:rFonts w:ascii="Times New Roman" w:hAnsi="Times New Roman" w:cs="Times New Roman"/>
          <w:sz w:val="24"/>
          <w:szCs w:val="24"/>
        </w:rPr>
        <w:t xml:space="preserve"> an indication of some unde</w:t>
      </w:r>
      <w:r w:rsidR="00827281" w:rsidRPr="00DB2312">
        <w:rPr>
          <w:rFonts w:ascii="Times New Roman" w:hAnsi="Times New Roman" w:cs="Times New Roman"/>
          <w:sz w:val="24"/>
          <w:szCs w:val="24"/>
        </w:rPr>
        <w:t xml:space="preserve">rlying illness such </w:t>
      </w:r>
      <w:r w:rsidR="008D5AC7" w:rsidRPr="00DB2312">
        <w:rPr>
          <w:rFonts w:ascii="Times New Roman" w:hAnsi="Times New Roman" w:cs="Times New Roman"/>
          <w:sz w:val="24"/>
          <w:szCs w:val="24"/>
        </w:rPr>
        <w:t xml:space="preserve">as </w:t>
      </w:r>
      <w:r w:rsidR="00827281" w:rsidRPr="00DB2312">
        <w:rPr>
          <w:rFonts w:ascii="Times New Roman" w:hAnsi="Times New Roman" w:cs="Times New Roman"/>
          <w:sz w:val="24"/>
          <w:szCs w:val="24"/>
        </w:rPr>
        <w:t>sickle cell</w:t>
      </w:r>
      <w:r w:rsidR="00E73BF8" w:rsidRPr="00DB2312">
        <w:rPr>
          <w:rFonts w:ascii="Times New Roman" w:hAnsi="Times New Roman" w:cs="Times New Roman"/>
          <w:sz w:val="24"/>
          <w:szCs w:val="24"/>
        </w:rPr>
        <w:t xml:space="preserve"> anemia and even leukemia</w:t>
      </w:r>
      <w:r w:rsidR="009B1F98" w:rsidRPr="00DB2312">
        <w:rPr>
          <w:rFonts w:ascii="Times New Roman" w:hAnsi="Times New Roman" w:cs="Times New Roman"/>
          <w:sz w:val="24"/>
          <w:szCs w:val="24"/>
        </w:rPr>
        <w:t xml:space="preserve"> in other cases</w:t>
      </w:r>
      <w:r w:rsidRPr="00DB2312">
        <w:rPr>
          <w:rFonts w:ascii="Times New Roman" w:hAnsi="Times New Roman" w:cs="Times New Roman"/>
          <w:sz w:val="24"/>
          <w:szCs w:val="24"/>
        </w:rPr>
        <w:t>.</w:t>
      </w:r>
    </w:p>
    <w:p w14:paraId="17EAFE71" w14:textId="586BA4F5" w:rsidR="00DB2312" w:rsidRPr="00DB2312" w:rsidRDefault="00DB2312" w:rsidP="00DB2312">
      <w:pPr>
        <w:pStyle w:val="ListParagraph"/>
        <w:numPr>
          <w:ilvl w:val="0"/>
          <w:numId w:val="3"/>
        </w:numPr>
        <w:spacing w:line="480" w:lineRule="auto"/>
        <w:rPr>
          <w:rFonts w:ascii="Times New Roman" w:hAnsi="Times New Roman" w:cs="Times New Roman"/>
          <w:b/>
          <w:sz w:val="24"/>
          <w:szCs w:val="24"/>
        </w:rPr>
      </w:pPr>
      <w:r w:rsidRPr="00DB2312">
        <w:rPr>
          <w:rFonts w:ascii="Times New Roman" w:hAnsi="Times New Roman" w:cs="Times New Roman"/>
          <w:b/>
          <w:sz w:val="24"/>
          <w:szCs w:val="24"/>
        </w:rPr>
        <w:t xml:space="preserve">The Meaning of </w:t>
      </w:r>
      <w:r w:rsidR="00827281" w:rsidRPr="00DB2312">
        <w:rPr>
          <w:rFonts w:ascii="Times New Roman" w:hAnsi="Times New Roman" w:cs="Times New Roman"/>
          <w:b/>
          <w:sz w:val="24"/>
          <w:szCs w:val="24"/>
        </w:rPr>
        <w:t>Hematocrit</w:t>
      </w:r>
    </w:p>
    <w:p w14:paraId="6047C844" w14:textId="54A328F1" w:rsidR="0075752E" w:rsidRPr="00DB2312" w:rsidRDefault="00DB2312" w:rsidP="00DB231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Hematocrit</w:t>
      </w:r>
      <w:r w:rsidR="00827281" w:rsidRPr="00DB2312">
        <w:rPr>
          <w:rFonts w:ascii="Times New Roman" w:hAnsi="Times New Roman" w:cs="Times New Roman"/>
          <w:sz w:val="24"/>
          <w:szCs w:val="24"/>
        </w:rPr>
        <w:t xml:space="preserve"> </w:t>
      </w:r>
      <w:r w:rsidR="00DA5A87" w:rsidRPr="00DB2312">
        <w:rPr>
          <w:rFonts w:ascii="Times New Roman" w:hAnsi="Times New Roman" w:cs="Times New Roman"/>
          <w:sz w:val="24"/>
          <w:szCs w:val="24"/>
        </w:rPr>
        <w:t>incorporates</w:t>
      </w:r>
      <w:r w:rsidR="00827281" w:rsidRPr="00DB2312">
        <w:rPr>
          <w:rFonts w:ascii="Times New Roman" w:hAnsi="Times New Roman" w:cs="Times New Roman"/>
          <w:sz w:val="24"/>
          <w:szCs w:val="24"/>
        </w:rPr>
        <w:t xml:space="preserve"> the percentage volume of red blood cells in the blood. A normal distribution of red blood cells in the blood varies with sex</w:t>
      </w:r>
      <w:r w:rsidR="009B1F98" w:rsidRPr="00DB2312">
        <w:rPr>
          <w:rFonts w:ascii="Times New Roman" w:hAnsi="Times New Roman" w:cs="Times New Roman"/>
          <w:sz w:val="24"/>
          <w:szCs w:val="24"/>
        </w:rPr>
        <w:t xml:space="preserve"> (Toh, 2017)</w:t>
      </w:r>
      <w:r w:rsidR="00827281" w:rsidRPr="00DB2312">
        <w:rPr>
          <w:rFonts w:ascii="Times New Roman" w:hAnsi="Times New Roman" w:cs="Times New Roman"/>
          <w:sz w:val="24"/>
          <w:szCs w:val="24"/>
        </w:rPr>
        <w:t xml:space="preserve">. The male percentage count is </w:t>
      </w:r>
      <w:r w:rsidR="009B1F98" w:rsidRPr="00DB2312">
        <w:rPr>
          <w:rFonts w:ascii="Times New Roman" w:hAnsi="Times New Roman" w:cs="Times New Roman"/>
          <w:sz w:val="24"/>
          <w:szCs w:val="24"/>
        </w:rPr>
        <w:t xml:space="preserve">between </w:t>
      </w:r>
      <w:r w:rsidR="00827281" w:rsidRPr="00DB2312">
        <w:rPr>
          <w:rFonts w:ascii="Times New Roman" w:hAnsi="Times New Roman" w:cs="Times New Roman"/>
          <w:sz w:val="24"/>
          <w:szCs w:val="24"/>
        </w:rPr>
        <w:t>40 - 55%</w:t>
      </w:r>
      <w:r w:rsidR="008D5AC7" w:rsidRPr="00DB2312">
        <w:rPr>
          <w:rFonts w:ascii="Times New Roman" w:hAnsi="Times New Roman" w:cs="Times New Roman"/>
          <w:sz w:val="24"/>
          <w:szCs w:val="24"/>
        </w:rPr>
        <w:t>,</w:t>
      </w:r>
      <w:r w:rsidR="00827281" w:rsidRPr="00DB2312">
        <w:rPr>
          <w:rFonts w:ascii="Times New Roman" w:hAnsi="Times New Roman" w:cs="Times New Roman"/>
          <w:sz w:val="24"/>
          <w:szCs w:val="24"/>
        </w:rPr>
        <w:t xml:space="preserve"> while the female percentage </w:t>
      </w:r>
      <w:r w:rsidR="007132B6" w:rsidRPr="00DB2312">
        <w:rPr>
          <w:rFonts w:ascii="Times New Roman" w:hAnsi="Times New Roman" w:cs="Times New Roman"/>
          <w:sz w:val="24"/>
          <w:szCs w:val="24"/>
        </w:rPr>
        <w:t>count is between 36 - 48%. Cardiologists and special organ care physicians in the research conducted by Toh (2017) have concluded that the difference is attributed to a number of genetic factors. An indication of slight</w:t>
      </w:r>
      <w:r w:rsidR="009B1F98" w:rsidRPr="00DB2312">
        <w:rPr>
          <w:rFonts w:ascii="Times New Roman" w:hAnsi="Times New Roman" w:cs="Times New Roman"/>
          <w:sz w:val="24"/>
          <w:szCs w:val="24"/>
        </w:rPr>
        <w:t>ly</w:t>
      </w:r>
      <w:r w:rsidR="007132B6" w:rsidRPr="00DB2312">
        <w:rPr>
          <w:rFonts w:ascii="Times New Roman" w:hAnsi="Times New Roman" w:cs="Times New Roman"/>
          <w:sz w:val="24"/>
          <w:szCs w:val="24"/>
        </w:rPr>
        <w:t xml:space="preserve"> lower or higher volume percentage is a demonstration of acute illness</w:t>
      </w:r>
      <w:r w:rsidR="009B1F98" w:rsidRPr="00DB2312">
        <w:rPr>
          <w:rFonts w:ascii="Times New Roman" w:hAnsi="Times New Roman" w:cs="Times New Roman"/>
          <w:sz w:val="24"/>
          <w:szCs w:val="24"/>
        </w:rPr>
        <w:t xml:space="preserve"> or some challenge</w:t>
      </w:r>
      <w:r w:rsidR="007132B6" w:rsidRPr="00DB2312">
        <w:rPr>
          <w:rFonts w:ascii="Times New Roman" w:hAnsi="Times New Roman" w:cs="Times New Roman"/>
          <w:sz w:val="24"/>
          <w:szCs w:val="24"/>
        </w:rPr>
        <w:t xml:space="preserve">. In many cases, </w:t>
      </w:r>
      <w:r w:rsidR="008D5AC7" w:rsidRPr="00DB2312">
        <w:rPr>
          <w:rFonts w:ascii="Times New Roman" w:hAnsi="Times New Roman" w:cs="Times New Roman"/>
          <w:sz w:val="24"/>
          <w:szCs w:val="24"/>
        </w:rPr>
        <w:t xml:space="preserve">a </w:t>
      </w:r>
      <w:r w:rsidR="007132B6" w:rsidRPr="00DB2312">
        <w:rPr>
          <w:rFonts w:ascii="Times New Roman" w:hAnsi="Times New Roman" w:cs="Times New Roman"/>
          <w:sz w:val="24"/>
          <w:szCs w:val="24"/>
        </w:rPr>
        <w:t xml:space="preserve">decreased </w:t>
      </w:r>
      <w:r w:rsidR="009B1F98" w:rsidRPr="00DB2312">
        <w:rPr>
          <w:rFonts w:ascii="Times New Roman" w:hAnsi="Times New Roman" w:cs="Times New Roman"/>
          <w:sz w:val="24"/>
          <w:szCs w:val="24"/>
        </w:rPr>
        <w:t xml:space="preserve">number of red blood cells </w:t>
      </w:r>
      <w:r w:rsidRPr="00DB2312">
        <w:rPr>
          <w:rFonts w:ascii="Times New Roman" w:hAnsi="Times New Roman" w:cs="Times New Roman"/>
          <w:sz w:val="24"/>
          <w:szCs w:val="24"/>
        </w:rPr>
        <w:t>create</w:t>
      </w:r>
      <w:r w:rsidR="007132B6" w:rsidRPr="00DB2312">
        <w:rPr>
          <w:rFonts w:ascii="Times New Roman" w:hAnsi="Times New Roman" w:cs="Times New Roman"/>
          <w:sz w:val="24"/>
          <w:szCs w:val="24"/>
        </w:rPr>
        <w:t xml:space="preserve"> respiratory complications.</w:t>
      </w:r>
    </w:p>
    <w:p w14:paraId="43912C7C" w14:textId="2C4E17FB" w:rsidR="00DB2312" w:rsidRDefault="00DB2312" w:rsidP="00DB2312">
      <w:pPr>
        <w:pStyle w:val="ListParagraph"/>
        <w:numPr>
          <w:ilvl w:val="0"/>
          <w:numId w:val="3"/>
        </w:numPr>
        <w:spacing w:line="480" w:lineRule="auto"/>
        <w:rPr>
          <w:rFonts w:ascii="Times New Roman" w:hAnsi="Times New Roman" w:cs="Times New Roman"/>
          <w:sz w:val="24"/>
          <w:szCs w:val="24"/>
        </w:rPr>
      </w:pPr>
      <w:r w:rsidRPr="00DB2312">
        <w:rPr>
          <w:rFonts w:ascii="Times New Roman" w:hAnsi="Times New Roman" w:cs="Times New Roman"/>
          <w:b/>
          <w:sz w:val="24"/>
          <w:szCs w:val="24"/>
        </w:rPr>
        <w:t>The</w:t>
      </w:r>
      <w:r>
        <w:rPr>
          <w:rFonts w:ascii="Times New Roman" w:hAnsi="Times New Roman" w:cs="Times New Roman"/>
          <w:sz w:val="24"/>
          <w:szCs w:val="24"/>
        </w:rPr>
        <w:t xml:space="preserve"> </w:t>
      </w:r>
      <w:r>
        <w:rPr>
          <w:rFonts w:ascii="Times New Roman" w:hAnsi="Times New Roman" w:cs="Times New Roman"/>
          <w:b/>
          <w:sz w:val="24"/>
          <w:szCs w:val="24"/>
        </w:rPr>
        <w:t xml:space="preserve">Process </w:t>
      </w:r>
      <w:r w:rsidR="00044D71">
        <w:rPr>
          <w:rFonts w:ascii="Times New Roman" w:hAnsi="Times New Roman" w:cs="Times New Roman"/>
          <w:b/>
          <w:sz w:val="24"/>
          <w:szCs w:val="24"/>
        </w:rPr>
        <w:t xml:space="preserve">that </w:t>
      </w:r>
      <w:r>
        <w:rPr>
          <w:rFonts w:ascii="Times New Roman" w:hAnsi="Times New Roman" w:cs="Times New Roman"/>
          <w:b/>
          <w:sz w:val="24"/>
          <w:szCs w:val="24"/>
        </w:rPr>
        <w:t>Stimulates Creation o</w:t>
      </w:r>
      <w:r w:rsidRPr="00DB2312">
        <w:rPr>
          <w:rFonts w:ascii="Times New Roman" w:hAnsi="Times New Roman" w:cs="Times New Roman"/>
          <w:b/>
          <w:sz w:val="24"/>
          <w:szCs w:val="24"/>
        </w:rPr>
        <w:t xml:space="preserve">f </w:t>
      </w:r>
      <w:r w:rsidR="00F861E8">
        <w:rPr>
          <w:rFonts w:ascii="Times New Roman" w:hAnsi="Times New Roman" w:cs="Times New Roman"/>
          <w:b/>
          <w:sz w:val="24"/>
          <w:szCs w:val="24"/>
        </w:rPr>
        <w:t>N</w:t>
      </w:r>
      <w:r w:rsidR="00DA5A87">
        <w:rPr>
          <w:rFonts w:ascii="Times New Roman" w:hAnsi="Times New Roman" w:cs="Times New Roman"/>
          <w:b/>
          <w:sz w:val="24"/>
          <w:szCs w:val="24"/>
        </w:rPr>
        <w:t xml:space="preserve">ew </w:t>
      </w:r>
      <w:r w:rsidRPr="00DB2312">
        <w:rPr>
          <w:rFonts w:ascii="Times New Roman" w:hAnsi="Times New Roman" w:cs="Times New Roman"/>
          <w:b/>
          <w:sz w:val="24"/>
          <w:szCs w:val="24"/>
        </w:rPr>
        <w:t>Red Blood Cells</w:t>
      </w:r>
    </w:p>
    <w:p w14:paraId="34635197" w14:textId="0CC38A4E" w:rsidR="0075752E" w:rsidRPr="00DB2312" w:rsidRDefault="007132B6" w:rsidP="00DB2312">
      <w:pPr>
        <w:spacing w:line="480" w:lineRule="auto"/>
        <w:ind w:firstLine="720"/>
        <w:rPr>
          <w:rFonts w:ascii="Times New Roman" w:hAnsi="Times New Roman" w:cs="Times New Roman"/>
          <w:sz w:val="24"/>
          <w:szCs w:val="24"/>
        </w:rPr>
      </w:pPr>
      <w:r w:rsidRPr="00DB2312">
        <w:rPr>
          <w:rFonts w:ascii="Times New Roman" w:hAnsi="Times New Roman" w:cs="Times New Roman"/>
          <w:sz w:val="24"/>
          <w:szCs w:val="24"/>
        </w:rPr>
        <w:t>Erythropoi</w:t>
      </w:r>
      <w:r w:rsidR="00F861E8">
        <w:rPr>
          <w:rFonts w:ascii="Times New Roman" w:hAnsi="Times New Roman" w:cs="Times New Roman"/>
          <w:sz w:val="24"/>
          <w:szCs w:val="24"/>
        </w:rPr>
        <w:t>esis is the process that stimulates</w:t>
      </w:r>
      <w:r w:rsidRPr="00DB2312">
        <w:rPr>
          <w:rFonts w:ascii="Times New Roman" w:hAnsi="Times New Roman" w:cs="Times New Roman"/>
          <w:sz w:val="24"/>
          <w:szCs w:val="24"/>
        </w:rPr>
        <w:t xml:space="preserve"> the formation of new red blood cells when the numbe</w:t>
      </w:r>
      <w:r w:rsidR="009B1F98" w:rsidRPr="00DB2312">
        <w:rPr>
          <w:rFonts w:ascii="Times New Roman" w:hAnsi="Times New Roman" w:cs="Times New Roman"/>
          <w:sz w:val="24"/>
          <w:szCs w:val="24"/>
        </w:rPr>
        <w:t xml:space="preserve">r of red blood cells </w:t>
      </w:r>
      <w:r w:rsidR="00F861E8">
        <w:rPr>
          <w:rFonts w:ascii="Times New Roman" w:hAnsi="Times New Roman" w:cs="Times New Roman"/>
          <w:sz w:val="24"/>
          <w:szCs w:val="24"/>
        </w:rPr>
        <w:t xml:space="preserve">that carry oxygen </w:t>
      </w:r>
      <w:r w:rsidR="009B1F98" w:rsidRPr="00DB2312">
        <w:rPr>
          <w:rFonts w:ascii="Times New Roman" w:hAnsi="Times New Roman" w:cs="Times New Roman"/>
          <w:sz w:val="24"/>
          <w:szCs w:val="24"/>
        </w:rPr>
        <w:t>in the blood</w:t>
      </w:r>
      <w:r w:rsidRPr="00DB2312">
        <w:rPr>
          <w:rFonts w:ascii="Times New Roman" w:hAnsi="Times New Roman" w:cs="Times New Roman"/>
          <w:sz w:val="24"/>
          <w:szCs w:val="24"/>
        </w:rPr>
        <w:t xml:space="preserve"> decreases. </w:t>
      </w:r>
      <w:r w:rsidR="00580C04" w:rsidRPr="00DB2312">
        <w:rPr>
          <w:rFonts w:ascii="Times New Roman" w:hAnsi="Times New Roman" w:cs="Times New Roman"/>
          <w:sz w:val="24"/>
          <w:szCs w:val="24"/>
        </w:rPr>
        <w:t>Kumar et al. (2020</w:t>
      </w:r>
      <w:r w:rsidR="00F861E8">
        <w:rPr>
          <w:rFonts w:ascii="Times New Roman" w:hAnsi="Times New Roman" w:cs="Times New Roman"/>
          <w:sz w:val="24"/>
          <w:szCs w:val="24"/>
        </w:rPr>
        <w:t>), discusses that when there is</w:t>
      </w:r>
      <w:r w:rsidR="008D5AC7" w:rsidRPr="00DB2312">
        <w:rPr>
          <w:rFonts w:ascii="Times New Roman" w:hAnsi="Times New Roman" w:cs="Times New Roman"/>
          <w:sz w:val="24"/>
          <w:szCs w:val="24"/>
        </w:rPr>
        <w:t xml:space="preserve"> </w:t>
      </w:r>
      <w:r w:rsidR="00580C04" w:rsidRPr="00DB2312">
        <w:rPr>
          <w:rFonts w:ascii="Times New Roman" w:hAnsi="Times New Roman" w:cs="Times New Roman"/>
          <w:sz w:val="24"/>
          <w:szCs w:val="24"/>
        </w:rPr>
        <w:t xml:space="preserve">decreased oxygen supply in the blood, </w:t>
      </w:r>
      <w:r w:rsidR="008D5AC7" w:rsidRPr="00DB2312">
        <w:rPr>
          <w:rFonts w:ascii="Times New Roman" w:hAnsi="Times New Roman" w:cs="Times New Roman"/>
          <w:sz w:val="24"/>
          <w:szCs w:val="24"/>
        </w:rPr>
        <w:t xml:space="preserve">the </w:t>
      </w:r>
      <w:r w:rsidR="00580C04" w:rsidRPr="00DB2312">
        <w:rPr>
          <w:rFonts w:ascii="Times New Roman" w:hAnsi="Times New Roman" w:cs="Times New Roman"/>
          <w:sz w:val="24"/>
          <w:szCs w:val="24"/>
        </w:rPr>
        <w:t xml:space="preserve">kidney discovers for it is responsible for </w:t>
      </w:r>
      <w:r w:rsidR="00470705">
        <w:rPr>
          <w:rFonts w:ascii="Times New Roman" w:hAnsi="Times New Roman" w:cs="Times New Roman"/>
          <w:sz w:val="24"/>
          <w:szCs w:val="24"/>
        </w:rPr>
        <w:t xml:space="preserve">the </w:t>
      </w:r>
      <w:r w:rsidR="00580C04" w:rsidRPr="00DB2312">
        <w:rPr>
          <w:rFonts w:ascii="Times New Roman" w:hAnsi="Times New Roman" w:cs="Times New Roman"/>
          <w:sz w:val="24"/>
          <w:szCs w:val="24"/>
        </w:rPr>
        <w:t xml:space="preserve">extermination of Carbon dioxide. Too much carbon dioxide means lessened oxygen in the blood. </w:t>
      </w:r>
      <w:r w:rsidR="00470705">
        <w:rPr>
          <w:rFonts w:ascii="Times New Roman" w:hAnsi="Times New Roman" w:cs="Times New Roman"/>
          <w:sz w:val="24"/>
          <w:szCs w:val="24"/>
        </w:rPr>
        <w:t>The k</w:t>
      </w:r>
      <w:r w:rsidR="00580C04" w:rsidRPr="00DB2312">
        <w:rPr>
          <w:rFonts w:ascii="Times New Roman" w:hAnsi="Times New Roman" w:cs="Times New Roman"/>
          <w:sz w:val="24"/>
          <w:szCs w:val="24"/>
        </w:rPr>
        <w:t xml:space="preserve">idney </w:t>
      </w:r>
      <w:r w:rsidR="009B1F98" w:rsidRPr="00DB2312">
        <w:rPr>
          <w:rFonts w:ascii="Times New Roman" w:hAnsi="Times New Roman" w:cs="Times New Roman"/>
          <w:sz w:val="24"/>
          <w:szCs w:val="24"/>
        </w:rPr>
        <w:t>chiefly</w:t>
      </w:r>
      <w:r w:rsidR="00580C04" w:rsidRPr="00DB2312">
        <w:rPr>
          <w:rFonts w:ascii="Times New Roman" w:hAnsi="Times New Roman" w:cs="Times New Roman"/>
          <w:sz w:val="24"/>
          <w:szCs w:val="24"/>
        </w:rPr>
        <w:t xml:space="preserve"> responds to low oxygen count in the blood by secreting erythropoietin hormone (Kumar et al., 2020).  This hormone works in conjunction with stem cells and bone marrow to create more red blood cells that should transport oxygen.</w:t>
      </w:r>
    </w:p>
    <w:p w14:paraId="4661026F" w14:textId="3A602B03" w:rsidR="00DB2312" w:rsidRPr="004220FB" w:rsidRDefault="00DB2312" w:rsidP="004220FB">
      <w:pPr>
        <w:pStyle w:val="ListParagraph"/>
        <w:numPr>
          <w:ilvl w:val="0"/>
          <w:numId w:val="3"/>
        </w:numPr>
        <w:spacing w:line="480" w:lineRule="auto"/>
        <w:rPr>
          <w:rFonts w:ascii="Times New Roman" w:hAnsi="Times New Roman" w:cs="Times New Roman"/>
          <w:sz w:val="24"/>
          <w:szCs w:val="24"/>
        </w:rPr>
      </w:pPr>
      <w:r w:rsidRPr="004220FB">
        <w:rPr>
          <w:rFonts w:ascii="Times New Roman" w:hAnsi="Times New Roman" w:cs="Times New Roman"/>
          <w:b/>
          <w:sz w:val="24"/>
          <w:szCs w:val="24"/>
        </w:rPr>
        <w:t xml:space="preserve">The Protein That Transports Oxygen and Its structure     </w:t>
      </w:r>
    </w:p>
    <w:p w14:paraId="4AC3C8C5" w14:textId="0D37A7E7" w:rsidR="0075752E" w:rsidRPr="00DB2312" w:rsidRDefault="00580C04" w:rsidP="004220FB">
      <w:pPr>
        <w:spacing w:line="480" w:lineRule="auto"/>
        <w:ind w:firstLine="720"/>
        <w:rPr>
          <w:rFonts w:ascii="Times New Roman" w:hAnsi="Times New Roman" w:cs="Times New Roman"/>
          <w:sz w:val="24"/>
          <w:szCs w:val="24"/>
        </w:rPr>
      </w:pPr>
      <w:r w:rsidRPr="00DB2312">
        <w:rPr>
          <w:rFonts w:ascii="Times New Roman" w:hAnsi="Times New Roman" w:cs="Times New Roman"/>
          <w:sz w:val="24"/>
          <w:szCs w:val="24"/>
        </w:rPr>
        <w:t xml:space="preserve">The protein that transports oxygen </w:t>
      </w:r>
      <w:r w:rsidR="00C520EC" w:rsidRPr="00DB2312">
        <w:rPr>
          <w:rFonts w:ascii="Times New Roman" w:hAnsi="Times New Roman" w:cs="Times New Roman"/>
          <w:sz w:val="24"/>
          <w:szCs w:val="24"/>
        </w:rPr>
        <w:t>in our bo</w:t>
      </w:r>
      <w:r w:rsidR="00455639" w:rsidRPr="00DB2312">
        <w:rPr>
          <w:rFonts w:ascii="Times New Roman" w:hAnsi="Times New Roman" w:cs="Times New Roman"/>
          <w:sz w:val="24"/>
          <w:szCs w:val="24"/>
        </w:rPr>
        <w:t>dy is hemoglobin. Hemoglobin is</w:t>
      </w:r>
      <w:r w:rsidR="00C520EC" w:rsidRPr="00DB2312">
        <w:rPr>
          <w:rFonts w:ascii="Times New Roman" w:hAnsi="Times New Roman" w:cs="Times New Roman"/>
          <w:sz w:val="24"/>
          <w:szCs w:val="24"/>
        </w:rPr>
        <w:t xml:space="preserve"> produced in the bone marrow then transported with red blood cells. Hemoglobin is structurally encoded with four atoms that bind with oxygen before transportation to body tissues. </w:t>
      </w:r>
      <w:r w:rsidR="0092194C">
        <w:rPr>
          <w:rFonts w:ascii="Times New Roman" w:hAnsi="Times New Roman" w:cs="Times New Roman"/>
          <w:sz w:val="24"/>
          <w:szCs w:val="24"/>
        </w:rPr>
        <w:t xml:space="preserve">Hemoglobin has two pairs of protein that contain amino acid chains for transporting oxygen and carbon dioxide in and out of the body respectively. </w:t>
      </w:r>
      <w:r w:rsidR="00C520EC" w:rsidRPr="00DB2312">
        <w:rPr>
          <w:rFonts w:ascii="Times New Roman" w:hAnsi="Times New Roman" w:cs="Times New Roman"/>
          <w:sz w:val="24"/>
          <w:szCs w:val="24"/>
        </w:rPr>
        <w:t>Burclaff et al. (2017) particula</w:t>
      </w:r>
      <w:r w:rsidR="00B07649" w:rsidRPr="00DB2312">
        <w:rPr>
          <w:rFonts w:ascii="Times New Roman" w:hAnsi="Times New Roman" w:cs="Times New Roman"/>
          <w:sz w:val="24"/>
          <w:szCs w:val="24"/>
        </w:rPr>
        <w:t>rly</w:t>
      </w:r>
      <w:r w:rsidR="00455639" w:rsidRPr="00DB2312">
        <w:rPr>
          <w:rFonts w:ascii="Times New Roman" w:hAnsi="Times New Roman" w:cs="Times New Roman"/>
          <w:sz w:val="24"/>
          <w:szCs w:val="24"/>
        </w:rPr>
        <w:t xml:space="preserve"> discuss that</w:t>
      </w:r>
      <w:r w:rsidR="00C520EC" w:rsidRPr="00DB2312">
        <w:rPr>
          <w:rFonts w:ascii="Times New Roman" w:hAnsi="Times New Roman" w:cs="Times New Roman"/>
          <w:sz w:val="24"/>
          <w:szCs w:val="24"/>
        </w:rPr>
        <w:t xml:space="preserve"> hemoglobin protein </w:t>
      </w:r>
      <w:r w:rsidR="00B07649" w:rsidRPr="00DB2312">
        <w:rPr>
          <w:rFonts w:ascii="Times New Roman" w:hAnsi="Times New Roman" w:cs="Times New Roman"/>
          <w:sz w:val="24"/>
          <w:szCs w:val="24"/>
        </w:rPr>
        <w:t xml:space="preserve">is </w:t>
      </w:r>
      <w:r w:rsidR="00B07649" w:rsidRPr="00DB2312">
        <w:rPr>
          <w:rFonts w:ascii="Times New Roman" w:hAnsi="Times New Roman" w:cs="Times New Roman"/>
          <w:sz w:val="24"/>
          <w:szCs w:val="24"/>
        </w:rPr>
        <w:lastRenderedPageBreak/>
        <w:t>made up of an organic compound c</w:t>
      </w:r>
      <w:r w:rsidR="0092194C">
        <w:rPr>
          <w:rFonts w:ascii="Times New Roman" w:hAnsi="Times New Roman" w:cs="Times New Roman"/>
          <w:sz w:val="24"/>
          <w:szCs w:val="24"/>
        </w:rPr>
        <w:t xml:space="preserve">alled porphyrin that binds with </w:t>
      </w:r>
      <w:r w:rsidR="00B07649" w:rsidRPr="00DB2312">
        <w:rPr>
          <w:rFonts w:ascii="Times New Roman" w:hAnsi="Times New Roman" w:cs="Times New Roman"/>
          <w:sz w:val="24"/>
          <w:szCs w:val="24"/>
        </w:rPr>
        <w:t>oxygen</w:t>
      </w:r>
      <w:r w:rsidR="0092194C">
        <w:rPr>
          <w:rFonts w:ascii="Times New Roman" w:hAnsi="Times New Roman" w:cs="Times New Roman"/>
          <w:sz w:val="24"/>
          <w:szCs w:val="24"/>
        </w:rPr>
        <w:t xml:space="preserve"> ions</w:t>
      </w:r>
      <w:r w:rsidR="00B07649" w:rsidRPr="00DB2312">
        <w:rPr>
          <w:rFonts w:ascii="Times New Roman" w:hAnsi="Times New Roman" w:cs="Times New Roman"/>
          <w:sz w:val="24"/>
          <w:szCs w:val="24"/>
        </w:rPr>
        <w:t xml:space="preserve"> </w:t>
      </w:r>
      <w:r w:rsidR="0092194C">
        <w:rPr>
          <w:rFonts w:ascii="Times New Roman" w:hAnsi="Times New Roman" w:cs="Times New Roman"/>
          <w:sz w:val="24"/>
          <w:szCs w:val="24"/>
        </w:rPr>
        <w:t xml:space="preserve">and </w:t>
      </w:r>
      <w:r w:rsidR="00B07649" w:rsidRPr="00DB2312">
        <w:rPr>
          <w:rFonts w:ascii="Times New Roman" w:hAnsi="Times New Roman" w:cs="Times New Roman"/>
          <w:sz w:val="24"/>
          <w:szCs w:val="24"/>
        </w:rPr>
        <w:t>atoms then transport</w:t>
      </w:r>
      <w:r w:rsidR="008D5AC7" w:rsidRPr="00DB2312">
        <w:rPr>
          <w:rFonts w:ascii="Times New Roman" w:hAnsi="Times New Roman" w:cs="Times New Roman"/>
          <w:sz w:val="24"/>
          <w:szCs w:val="24"/>
        </w:rPr>
        <w:t>s</w:t>
      </w:r>
      <w:r w:rsidR="00B07649" w:rsidRPr="00DB2312">
        <w:rPr>
          <w:rFonts w:ascii="Times New Roman" w:hAnsi="Times New Roman" w:cs="Times New Roman"/>
          <w:sz w:val="24"/>
          <w:szCs w:val="24"/>
        </w:rPr>
        <w:t xml:space="preserve"> blood from the lungs to the body organs, cells and tissues.</w:t>
      </w:r>
    </w:p>
    <w:p w14:paraId="0BD07CF3" w14:textId="36C964D0" w:rsidR="00DB2312" w:rsidRPr="00DB2312" w:rsidRDefault="00DB2312" w:rsidP="00DB2312">
      <w:pPr>
        <w:pStyle w:val="ListParagraph"/>
        <w:numPr>
          <w:ilvl w:val="0"/>
          <w:numId w:val="3"/>
        </w:numPr>
        <w:spacing w:line="480" w:lineRule="auto"/>
        <w:rPr>
          <w:rFonts w:ascii="Times New Roman" w:hAnsi="Times New Roman" w:cs="Times New Roman"/>
          <w:b/>
          <w:sz w:val="24"/>
          <w:szCs w:val="24"/>
        </w:rPr>
      </w:pPr>
      <w:r w:rsidRPr="00DB2312">
        <w:rPr>
          <w:rFonts w:ascii="Times New Roman" w:hAnsi="Times New Roman" w:cs="Times New Roman"/>
          <w:b/>
          <w:sz w:val="24"/>
          <w:szCs w:val="24"/>
        </w:rPr>
        <w:t xml:space="preserve">The </w:t>
      </w:r>
      <w:r>
        <w:rPr>
          <w:rFonts w:ascii="Times New Roman" w:hAnsi="Times New Roman" w:cs="Times New Roman"/>
          <w:b/>
          <w:sz w:val="24"/>
          <w:szCs w:val="24"/>
        </w:rPr>
        <w:t>Cells That Secrete Antibodies and t</w:t>
      </w:r>
      <w:r w:rsidRPr="00DB2312">
        <w:rPr>
          <w:rFonts w:ascii="Times New Roman" w:hAnsi="Times New Roman" w:cs="Times New Roman"/>
          <w:b/>
          <w:sz w:val="24"/>
          <w:szCs w:val="24"/>
        </w:rPr>
        <w:t>heir Functions</w:t>
      </w:r>
    </w:p>
    <w:p w14:paraId="1C90F18C" w14:textId="641E0140" w:rsidR="0075752E" w:rsidRDefault="00627A9F" w:rsidP="00704556">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B07649" w:rsidRPr="00627A9F">
        <w:rPr>
          <w:rFonts w:ascii="Times New Roman" w:hAnsi="Times New Roman" w:cs="Times New Roman"/>
          <w:sz w:val="24"/>
          <w:szCs w:val="24"/>
        </w:rPr>
        <w:t>ntibodies are</w:t>
      </w:r>
      <w:r w:rsidR="00B07649" w:rsidRPr="00B40FA6">
        <w:rPr>
          <w:rFonts w:ascii="Times New Roman" w:hAnsi="Times New Roman" w:cs="Times New Roman"/>
          <w:sz w:val="24"/>
          <w:szCs w:val="24"/>
        </w:rPr>
        <w:t xml:space="preserve"> secreted within the white blood cells. Like the ordinary white blood cells, antibodies play the roles of fighting pathogenic infections in the body. They are produced predominantly to counteract the spread and defects of bacterial, fungal or parasitic infections. Antibodies</w:t>
      </w:r>
      <w:r w:rsidR="00455639">
        <w:rPr>
          <w:rFonts w:ascii="Times New Roman" w:hAnsi="Times New Roman" w:cs="Times New Roman"/>
          <w:sz w:val="24"/>
          <w:szCs w:val="24"/>
        </w:rPr>
        <w:t>,</w:t>
      </w:r>
      <w:r w:rsidR="00B07649" w:rsidRPr="00B40FA6">
        <w:rPr>
          <w:rFonts w:ascii="Times New Roman" w:hAnsi="Times New Roman" w:cs="Times New Roman"/>
          <w:sz w:val="24"/>
          <w:szCs w:val="24"/>
        </w:rPr>
        <w:t xml:space="preserve"> in addition</w:t>
      </w:r>
      <w:r w:rsidR="00455639">
        <w:rPr>
          <w:rFonts w:ascii="Times New Roman" w:hAnsi="Times New Roman" w:cs="Times New Roman"/>
          <w:sz w:val="24"/>
          <w:szCs w:val="24"/>
        </w:rPr>
        <w:t>,</w:t>
      </w:r>
      <w:r w:rsidR="00B07649" w:rsidRPr="00B40FA6">
        <w:rPr>
          <w:rFonts w:ascii="Times New Roman" w:hAnsi="Times New Roman" w:cs="Times New Roman"/>
          <w:sz w:val="24"/>
          <w:szCs w:val="24"/>
        </w:rPr>
        <w:t xml:space="preserve"> have the ability to bind with antigens so as to prevent an infection from affecting</w:t>
      </w:r>
      <w:r w:rsidR="00455639">
        <w:rPr>
          <w:rFonts w:ascii="Times New Roman" w:hAnsi="Times New Roman" w:cs="Times New Roman"/>
          <w:sz w:val="24"/>
          <w:szCs w:val="24"/>
        </w:rPr>
        <w:t xml:space="preserve"> the body</w:t>
      </w:r>
      <w:r w:rsidR="00B07649" w:rsidRPr="00B40FA6">
        <w:rPr>
          <w:rFonts w:ascii="Times New Roman" w:hAnsi="Times New Roman" w:cs="Times New Roman"/>
          <w:sz w:val="24"/>
          <w:szCs w:val="24"/>
        </w:rPr>
        <w:t xml:space="preserve"> given </w:t>
      </w:r>
      <w:r w:rsidR="00455639">
        <w:rPr>
          <w:rFonts w:ascii="Times New Roman" w:hAnsi="Times New Roman" w:cs="Times New Roman"/>
          <w:sz w:val="24"/>
          <w:szCs w:val="24"/>
        </w:rPr>
        <w:t>that there are d</w:t>
      </w:r>
      <w:r w:rsidR="008D5AC7">
        <w:rPr>
          <w:rFonts w:ascii="Times New Roman" w:hAnsi="Times New Roman" w:cs="Times New Roman"/>
          <w:sz w:val="24"/>
          <w:szCs w:val="24"/>
        </w:rPr>
        <w:t>istinct</w:t>
      </w:r>
      <w:r w:rsidR="00D872DA">
        <w:rPr>
          <w:rFonts w:ascii="Times New Roman" w:hAnsi="Times New Roman" w:cs="Times New Roman"/>
          <w:sz w:val="24"/>
          <w:szCs w:val="24"/>
        </w:rPr>
        <w:t>ly</w:t>
      </w:r>
      <w:r w:rsidR="008D5AC7">
        <w:rPr>
          <w:rFonts w:ascii="Times New Roman" w:hAnsi="Times New Roman" w:cs="Times New Roman"/>
          <w:sz w:val="24"/>
          <w:szCs w:val="24"/>
        </w:rPr>
        <w:t xml:space="preserve"> delicate</w:t>
      </w:r>
      <w:r w:rsidR="00455639">
        <w:rPr>
          <w:rFonts w:ascii="Times New Roman" w:hAnsi="Times New Roman" w:cs="Times New Roman"/>
          <w:sz w:val="24"/>
          <w:szCs w:val="24"/>
        </w:rPr>
        <w:t xml:space="preserve"> tissues </w:t>
      </w:r>
      <w:r w:rsidR="00044D71">
        <w:rPr>
          <w:rFonts w:ascii="Times New Roman" w:hAnsi="Times New Roman" w:cs="Times New Roman"/>
          <w:sz w:val="24"/>
          <w:szCs w:val="24"/>
        </w:rPr>
        <w:t>prone to infection</w:t>
      </w:r>
      <w:r w:rsidR="00D872DA">
        <w:rPr>
          <w:rFonts w:ascii="Times New Roman" w:hAnsi="Times New Roman" w:cs="Times New Roman"/>
          <w:sz w:val="24"/>
          <w:szCs w:val="24"/>
        </w:rPr>
        <w:t>s</w:t>
      </w:r>
      <w:r w:rsidR="00044D71">
        <w:rPr>
          <w:rFonts w:ascii="Times New Roman" w:hAnsi="Times New Roman" w:cs="Times New Roman"/>
          <w:sz w:val="24"/>
          <w:szCs w:val="24"/>
        </w:rPr>
        <w:t xml:space="preserve"> </w:t>
      </w:r>
      <w:r w:rsidR="00455639">
        <w:rPr>
          <w:rFonts w:ascii="Times New Roman" w:hAnsi="Times New Roman" w:cs="Times New Roman"/>
          <w:sz w:val="24"/>
          <w:szCs w:val="24"/>
        </w:rPr>
        <w:t>in</w:t>
      </w:r>
      <w:r w:rsidR="00B07649" w:rsidRPr="00B40FA6">
        <w:rPr>
          <w:rFonts w:ascii="Times New Roman" w:hAnsi="Times New Roman" w:cs="Times New Roman"/>
          <w:sz w:val="24"/>
          <w:szCs w:val="24"/>
        </w:rPr>
        <w:t xml:space="preserve"> the body. For </w:t>
      </w:r>
      <w:r w:rsidR="00C5642B" w:rsidRPr="00B40FA6">
        <w:rPr>
          <w:rFonts w:ascii="Times New Roman" w:hAnsi="Times New Roman" w:cs="Times New Roman"/>
          <w:sz w:val="24"/>
          <w:szCs w:val="24"/>
        </w:rPr>
        <w:t>instance,</w:t>
      </w:r>
      <w:r w:rsidR="00B07649" w:rsidRPr="00B40FA6">
        <w:rPr>
          <w:rFonts w:ascii="Times New Roman" w:hAnsi="Times New Roman" w:cs="Times New Roman"/>
          <w:sz w:val="24"/>
          <w:szCs w:val="24"/>
        </w:rPr>
        <w:t xml:space="preserve"> virologists rely on the knowledge of antibody-antigen correlation to determine the right blood </w:t>
      </w:r>
      <w:r w:rsidR="0040500C" w:rsidRPr="00B40FA6">
        <w:rPr>
          <w:rFonts w:ascii="Times New Roman" w:hAnsi="Times New Roman" w:cs="Times New Roman"/>
          <w:sz w:val="24"/>
          <w:szCs w:val="24"/>
        </w:rPr>
        <w:t xml:space="preserve">group </w:t>
      </w:r>
      <w:r w:rsidR="00B07649" w:rsidRPr="00B40FA6">
        <w:rPr>
          <w:rFonts w:ascii="Times New Roman" w:hAnsi="Times New Roman" w:cs="Times New Roman"/>
          <w:sz w:val="24"/>
          <w:szCs w:val="24"/>
        </w:rPr>
        <w:t xml:space="preserve">or organ </w:t>
      </w:r>
      <w:r w:rsidR="0040500C" w:rsidRPr="00B40FA6">
        <w:rPr>
          <w:rFonts w:ascii="Times New Roman" w:hAnsi="Times New Roman" w:cs="Times New Roman"/>
          <w:sz w:val="24"/>
          <w:szCs w:val="24"/>
        </w:rPr>
        <w:t>system to be donated or transplanted to another person.</w:t>
      </w:r>
    </w:p>
    <w:p w14:paraId="639CDD41" w14:textId="206E16AD" w:rsidR="004220FB" w:rsidRPr="004220FB" w:rsidRDefault="004220FB" w:rsidP="004220FB">
      <w:pPr>
        <w:pStyle w:val="ListParagraph"/>
        <w:numPr>
          <w:ilvl w:val="0"/>
          <w:numId w:val="3"/>
        </w:numPr>
        <w:spacing w:line="480" w:lineRule="auto"/>
        <w:rPr>
          <w:rFonts w:ascii="Times New Roman" w:hAnsi="Times New Roman" w:cs="Times New Roman"/>
          <w:b/>
          <w:sz w:val="24"/>
          <w:szCs w:val="24"/>
        </w:rPr>
      </w:pPr>
      <w:r w:rsidRPr="004220FB">
        <w:rPr>
          <w:rFonts w:ascii="Times New Roman" w:hAnsi="Times New Roman" w:cs="Times New Roman"/>
          <w:b/>
          <w:sz w:val="24"/>
          <w:szCs w:val="24"/>
        </w:rPr>
        <w:t>Types of Antibodies and Two Characteristics of Each</w:t>
      </w:r>
    </w:p>
    <w:p w14:paraId="772CAE9A" w14:textId="6A684B21" w:rsidR="0075752E" w:rsidRDefault="0040500C" w:rsidP="00704556">
      <w:pPr>
        <w:spacing w:line="480" w:lineRule="auto"/>
        <w:ind w:firstLine="720"/>
        <w:rPr>
          <w:rFonts w:ascii="Times New Roman" w:hAnsi="Times New Roman" w:cs="Times New Roman"/>
          <w:sz w:val="24"/>
          <w:szCs w:val="24"/>
        </w:rPr>
      </w:pPr>
      <w:r w:rsidRPr="00627A9F">
        <w:rPr>
          <w:rFonts w:ascii="Times New Roman" w:hAnsi="Times New Roman" w:cs="Times New Roman"/>
          <w:sz w:val="24"/>
          <w:szCs w:val="24"/>
        </w:rPr>
        <w:t>Antibodies are</w:t>
      </w:r>
      <w:r w:rsidRPr="00B40FA6">
        <w:rPr>
          <w:rFonts w:ascii="Times New Roman" w:hAnsi="Times New Roman" w:cs="Times New Roman"/>
          <w:sz w:val="24"/>
          <w:szCs w:val="24"/>
        </w:rPr>
        <w:t xml:space="preserve"> of many types including IgG and IgM. The codification given to the types of antibodies are </w:t>
      </w:r>
      <w:r w:rsidR="00E30D7C" w:rsidRPr="00B40FA6">
        <w:rPr>
          <w:rFonts w:ascii="Times New Roman" w:hAnsi="Times New Roman" w:cs="Times New Roman"/>
          <w:sz w:val="24"/>
          <w:szCs w:val="24"/>
        </w:rPr>
        <w:t>specified</w:t>
      </w:r>
      <w:r w:rsidRPr="00B40FA6">
        <w:rPr>
          <w:rFonts w:ascii="Times New Roman" w:hAnsi="Times New Roman" w:cs="Times New Roman"/>
          <w:sz w:val="24"/>
          <w:szCs w:val="24"/>
        </w:rPr>
        <w:t xml:space="preserve"> according</w:t>
      </w:r>
      <w:r w:rsidR="008D5AC7">
        <w:rPr>
          <w:rFonts w:ascii="Times New Roman" w:hAnsi="Times New Roman" w:cs="Times New Roman"/>
          <w:sz w:val="24"/>
          <w:szCs w:val="24"/>
        </w:rPr>
        <w:t xml:space="preserve"> to</w:t>
      </w:r>
      <w:r w:rsidRPr="00B40FA6">
        <w:rPr>
          <w:rFonts w:ascii="Times New Roman" w:hAnsi="Times New Roman" w:cs="Times New Roman"/>
          <w:sz w:val="24"/>
          <w:szCs w:val="24"/>
        </w:rPr>
        <w:t xml:space="preserve"> the co</w:t>
      </w:r>
      <w:r w:rsidR="00E30D7C">
        <w:rPr>
          <w:rFonts w:ascii="Times New Roman" w:hAnsi="Times New Roman" w:cs="Times New Roman"/>
          <w:sz w:val="24"/>
          <w:szCs w:val="24"/>
        </w:rPr>
        <w:t>ntinuous and variable regions in</w:t>
      </w:r>
      <w:r w:rsidRPr="00B40FA6">
        <w:rPr>
          <w:rFonts w:ascii="Times New Roman" w:hAnsi="Times New Roman" w:cs="Times New Roman"/>
          <w:sz w:val="24"/>
          <w:szCs w:val="24"/>
        </w:rPr>
        <w:t xml:space="preserve"> the antibody structure</w:t>
      </w:r>
      <w:r w:rsidR="00D872DA">
        <w:rPr>
          <w:rFonts w:ascii="Times New Roman" w:hAnsi="Times New Roman" w:cs="Times New Roman"/>
          <w:sz w:val="24"/>
          <w:szCs w:val="24"/>
        </w:rPr>
        <w:t xml:space="preserve"> within the serum</w:t>
      </w:r>
      <w:r w:rsidRPr="00B40FA6">
        <w:rPr>
          <w:rFonts w:ascii="Times New Roman" w:hAnsi="Times New Roman" w:cs="Times New Roman"/>
          <w:sz w:val="24"/>
          <w:szCs w:val="24"/>
        </w:rPr>
        <w:t>. The constant IG in the two types of antibodies depicts the immunology acronym derived from the word globin from immunoglobulin</w:t>
      </w:r>
      <w:r w:rsidR="00D755BF" w:rsidRPr="00B40FA6">
        <w:rPr>
          <w:rFonts w:ascii="Times New Roman" w:hAnsi="Times New Roman" w:cs="Times New Roman"/>
          <w:sz w:val="24"/>
          <w:szCs w:val="24"/>
        </w:rPr>
        <w:t xml:space="preserve"> (Kumar et al., 2020)</w:t>
      </w:r>
      <w:r w:rsidRPr="00B40FA6">
        <w:rPr>
          <w:rFonts w:ascii="Times New Roman" w:hAnsi="Times New Roman" w:cs="Times New Roman"/>
          <w:sz w:val="24"/>
          <w:szCs w:val="24"/>
        </w:rPr>
        <w:t xml:space="preserve">. The </w:t>
      </w:r>
      <w:r w:rsidR="00D755BF" w:rsidRPr="00B40FA6">
        <w:rPr>
          <w:rFonts w:ascii="Times New Roman" w:hAnsi="Times New Roman" w:cs="Times New Roman"/>
          <w:sz w:val="24"/>
          <w:szCs w:val="24"/>
        </w:rPr>
        <w:t>difference between the</w:t>
      </w:r>
      <w:r w:rsidRPr="00B40FA6">
        <w:rPr>
          <w:rFonts w:ascii="Times New Roman" w:hAnsi="Times New Roman" w:cs="Times New Roman"/>
          <w:sz w:val="24"/>
          <w:szCs w:val="24"/>
        </w:rPr>
        <w:t xml:space="preserve"> IgG and </w:t>
      </w:r>
      <w:r w:rsidR="00D755BF" w:rsidRPr="00B40FA6">
        <w:rPr>
          <w:rFonts w:ascii="Times New Roman" w:hAnsi="Times New Roman" w:cs="Times New Roman"/>
          <w:sz w:val="24"/>
          <w:szCs w:val="24"/>
        </w:rPr>
        <w:t xml:space="preserve">IgM is founded on the concept of </w:t>
      </w:r>
      <w:r w:rsidR="008D5AC7">
        <w:rPr>
          <w:rFonts w:ascii="Times New Roman" w:hAnsi="Times New Roman" w:cs="Times New Roman"/>
          <w:sz w:val="24"/>
          <w:szCs w:val="24"/>
        </w:rPr>
        <w:t xml:space="preserve">the </w:t>
      </w:r>
      <w:r w:rsidR="00D755BF" w:rsidRPr="00B40FA6">
        <w:rPr>
          <w:rFonts w:ascii="Times New Roman" w:hAnsi="Times New Roman" w:cs="Times New Roman"/>
          <w:sz w:val="24"/>
          <w:szCs w:val="24"/>
        </w:rPr>
        <w:t xml:space="preserve">variable and constant role each </w:t>
      </w:r>
      <w:r w:rsidR="00E30D7C">
        <w:rPr>
          <w:rFonts w:ascii="Times New Roman" w:hAnsi="Times New Roman" w:cs="Times New Roman"/>
          <w:sz w:val="24"/>
          <w:szCs w:val="24"/>
        </w:rPr>
        <w:t>type of the two antibodies play</w:t>
      </w:r>
      <w:r w:rsidR="00D755BF" w:rsidRPr="00B40FA6">
        <w:rPr>
          <w:rFonts w:ascii="Times New Roman" w:hAnsi="Times New Roman" w:cs="Times New Roman"/>
          <w:sz w:val="24"/>
          <w:szCs w:val="24"/>
        </w:rPr>
        <w:t xml:space="preserve"> in fighting infections (Kumar et al., 2020). IgG antibody </w:t>
      </w:r>
      <w:r w:rsidR="008D5AC7">
        <w:rPr>
          <w:rFonts w:ascii="Times New Roman" w:hAnsi="Times New Roman" w:cs="Times New Roman"/>
          <w:sz w:val="24"/>
          <w:szCs w:val="24"/>
        </w:rPr>
        <w:t>characteristically has</w:t>
      </w:r>
      <w:r w:rsidR="00D755BF" w:rsidRPr="00B40FA6">
        <w:rPr>
          <w:rFonts w:ascii="Times New Roman" w:hAnsi="Times New Roman" w:cs="Times New Roman"/>
          <w:sz w:val="24"/>
          <w:szCs w:val="24"/>
        </w:rPr>
        <w:t xml:space="preserve"> two antigen</w:t>
      </w:r>
      <w:r w:rsidR="008D5AC7">
        <w:rPr>
          <w:rFonts w:ascii="Times New Roman" w:hAnsi="Times New Roman" w:cs="Times New Roman"/>
          <w:sz w:val="24"/>
          <w:szCs w:val="24"/>
        </w:rPr>
        <w:t>-</w:t>
      </w:r>
      <w:r w:rsidR="00D755BF" w:rsidRPr="00B40FA6">
        <w:rPr>
          <w:rFonts w:ascii="Times New Roman" w:hAnsi="Times New Roman" w:cs="Times New Roman"/>
          <w:sz w:val="24"/>
          <w:szCs w:val="24"/>
        </w:rPr>
        <w:t>binding points. It also has the highest number percentage quanti</w:t>
      </w:r>
      <w:r w:rsidR="00E30D7C">
        <w:rPr>
          <w:rFonts w:ascii="Times New Roman" w:hAnsi="Times New Roman" w:cs="Times New Roman"/>
          <w:sz w:val="24"/>
          <w:szCs w:val="24"/>
        </w:rPr>
        <w:t>ty in the serum more than other antibodies</w:t>
      </w:r>
      <w:r w:rsidR="00D755BF" w:rsidRPr="00B40FA6">
        <w:rPr>
          <w:rFonts w:ascii="Times New Roman" w:hAnsi="Times New Roman" w:cs="Times New Roman"/>
          <w:sz w:val="24"/>
          <w:szCs w:val="24"/>
        </w:rPr>
        <w:t>.  IgM antibody is characteristically</w:t>
      </w:r>
      <w:r w:rsidR="00E30D7C">
        <w:rPr>
          <w:rFonts w:ascii="Times New Roman" w:hAnsi="Times New Roman" w:cs="Times New Roman"/>
          <w:sz w:val="24"/>
          <w:szCs w:val="24"/>
        </w:rPr>
        <w:t xml:space="preserve"> made up of</w:t>
      </w:r>
      <w:r w:rsidR="00D755BF" w:rsidRPr="00B40FA6">
        <w:rPr>
          <w:rFonts w:ascii="Times New Roman" w:hAnsi="Times New Roman" w:cs="Times New Roman"/>
          <w:sz w:val="24"/>
          <w:szCs w:val="24"/>
        </w:rPr>
        <w:t xml:space="preserve"> ten antigen</w:t>
      </w:r>
      <w:r w:rsidR="00B1119C">
        <w:rPr>
          <w:rFonts w:ascii="Times New Roman" w:hAnsi="Times New Roman" w:cs="Times New Roman"/>
          <w:sz w:val="24"/>
          <w:szCs w:val="24"/>
        </w:rPr>
        <w:t>-</w:t>
      </w:r>
      <w:r w:rsidR="00D755BF" w:rsidRPr="00B40FA6">
        <w:rPr>
          <w:rFonts w:ascii="Times New Roman" w:hAnsi="Times New Roman" w:cs="Times New Roman"/>
          <w:sz w:val="24"/>
          <w:szCs w:val="24"/>
        </w:rPr>
        <w:t>binding location</w:t>
      </w:r>
      <w:r w:rsidR="00C14732" w:rsidRPr="00B40FA6">
        <w:rPr>
          <w:rFonts w:ascii="Times New Roman" w:hAnsi="Times New Roman" w:cs="Times New Roman"/>
          <w:sz w:val="24"/>
          <w:szCs w:val="24"/>
        </w:rPr>
        <w:t>s</w:t>
      </w:r>
      <w:r w:rsidR="00D755BF" w:rsidRPr="00B40FA6">
        <w:rPr>
          <w:rFonts w:ascii="Times New Roman" w:hAnsi="Times New Roman" w:cs="Times New Roman"/>
          <w:sz w:val="24"/>
          <w:szCs w:val="24"/>
        </w:rPr>
        <w:t xml:space="preserve"> as shown by Kumar et al. (2020)</w:t>
      </w:r>
      <w:r w:rsidR="00E30D7C">
        <w:rPr>
          <w:rFonts w:ascii="Times New Roman" w:hAnsi="Times New Roman" w:cs="Times New Roman"/>
          <w:sz w:val="24"/>
          <w:szCs w:val="24"/>
        </w:rPr>
        <w:t>. It is also the second</w:t>
      </w:r>
      <w:r w:rsidR="00B1119C">
        <w:rPr>
          <w:rFonts w:ascii="Times New Roman" w:hAnsi="Times New Roman" w:cs="Times New Roman"/>
          <w:sz w:val="24"/>
          <w:szCs w:val="24"/>
        </w:rPr>
        <w:t>-</w:t>
      </w:r>
      <w:r w:rsidR="00C14732" w:rsidRPr="00B40FA6">
        <w:rPr>
          <w:rFonts w:ascii="Times New Roman" w:hAnsi="Times New Roman" w:cs="Times New Roman"/>
          <w:sz w:val="24"/>
          <w:szCs w:val="24"/>
        </w:rPr>
        <w:t>highest in the percentage of serum occupancy after IgG.</w:t>
      </w:r>
    </w:p>
    <w:p w14:paraId="0E417F42" w14:textId="39FCB4A8" w:rsidR="00D872DA" w:rsidRPr="00D872DA" w:rsidRDefault="00D872DA" w:rsidP="00D872DA">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4220FB" w:rsidRPr="00D872DA">
        <w:rPr>
          <w:rFonts w:ascii="Times New Roman" w:hAnsi="Times New Roman" w:cs="Times New Roman"/>
          <w:b/>
          <w:sz w:val="24"/>
          <w:szCs w:val="24"/>
        </w:rPr>
        <w:t>Structure of a</w:t>
      </w:r>
      <w:r>
        <w:rPr>
          <w:rFonts w:ascii="Times New Roman" w:hAnsi="Times New Roman" w:cs="Times New Roman"/>
          <w:b/>
          <w:sz w:val="24"/>
          <w:szCs w:val="24"/>
        </w:rPr>
        <w:t>n Immunoglobulin</w:t>
      </w:r>
    </w:p>
    <w:p w14:paraId="50AC7502" w14:textId="77777777" w:rsidR="00D872DA" w:rsidRPr="00D872DA" w:rsidRDefault="00D872DA" w:rsidP="00D872DA">
      <w:pPr>
        <w:pStyle w:val="ListParagraph"/>
        <w:spacing w:line="480" w:lineRule="auto"/>
        <w:rPr>
          <w:rFonts w:ascii="Times New Roman" w:hAnsi="Times New Roman" w:cs="Times New Roman"/>
          <w:b/>
          <w:sz w:val="24"/>
          <w:szCs w:val="24"/>
        </w:rPr>
      </w:pPr>
    </w:p>
    <w:p w14:paraId="16F2A6FC" w14:textId="57E40246" w:rsidR="0075752E" w:rsidRDefault="00C14732" w:rsidP="00704556">
      <w:pPr>
        <w:spacing w:line="480" w:lineRule="auto"/>
        <w:ind w:firstLine="720"/>
        <w:rPr>
          <w:rFonts w:ascii="Times New Roman" w:hAnsi="Times New Roman" w:cs="Times New Roman"/>
          <w:sz w:val="24"/>
          <w:szCs w:val="24"/>
        </w:rPr>
      </w:pPr>
      <w:r w:rsidRPr="00627A9F">
        <w:rPr>
          <w:rFonts w:ascii="Times New Roman" w:hAnsi="Times New Roman" w:cs="Times New Roman"/>
          <w:sz w:val="24"/>
          <w:szCs w:val="24"/>
        </w:rPr>
        <w:t>The structure o</w:t>
      </w:r>
      <w:r w:rsidR="000948E8" w:rsidRPr="00627A9F">
        <w:rPr>
          <w:rFonts w:ascii="Times New Roman" w:hAnsi="Times New Roman" w:cs="Times New Roman"/>
          <w:sz w:val="24"/>
          <w:szCs w:val="24"/>
        </w:rPr>
        <w:t>f</w:t>
      </w:r>
      <w:r w:rsidR="000948E8" w:rsidRPr="00B40FA6">
        <w:rPr>
          <w:rFonts w:ascii="Times New Roman" w:hAnsi="Times New Roman" w:cs="Times New Roman"/>
          <w:sz w:val="24"/>
          <w:szCs w:val="24"/>
        </w:rPr>
        <w:t xml:space="preserve"> immunoglobulin consists of four</w:t>
      </w:r>
      <w:r w:rsidRPr="00B40FA6">
        <w:rPr>
          <w:rFonts w:ascii="Times New Roman" w:hAnsi="Times New Roman" w:cs="Times New Roman"/>
          <w:sz w:val="24"/>
          <w:szCs w:val="24"/>
        </w:rPr>
        <w:t xml:space="preserve"> indistinguishable heavy </w:t>
      </w:r>
      <w:r w:rsidR="000948E8" w:rsidRPr="00B40FA6">
        <w:rPr>
          <w:rFonts w:ascii="Times New Roman" w:hAnsi="Times New Roman" w:cs="Times New Roman"/>
          <w:sz w:val="24"/>
          <w:szCs w:val="24"/>
        </w:rPr>
        <w:t xml:space="preserve">and low chains that connect antibodies with antigens during the serum binding process. </w:t>
      </w:r>
      <w:r w:rsidR="00B1119C">
        <w:rPr>
          <w:rFonts w:ascii="Times New Roman" w:hAnsi="Times New Roman" w:cs="Times New Roman"/>
          <w:sz w:val="24"/>
          <w:szCs w:val="24"/>
        </w:rPr>
        <w:t>The b</w:t>
      </w:r>
      <w:r w:rsidR="000948E8" w:rsidRPr="00B40FA6">
        <w:rPr>
          <w:rFonts w:ascii="Times New Roman" w:hAnsi="Times New Roman" w:cs="Times New Roman"/>
          <w:sz w:val="24"/>
          <w:szCs w:val="24"/>
        </w:rPr>
        <w:t xml:space="preserve">inding should be conversantly noted to refer to creating a protective shield against infectious pathogens. Each of the </w:t>
      </w:r>
      <w:r w:rsidR="004B4FDD" w:rsidRPr="00B40FA6">
        <w:rPr>
          <w:rFonts w:ascii="Times New Roman" w:hAnsi="Times New Roman" w:cs="Times New Roman"/>
          <w:sz w:val="24"/>
          <w:szCs w:val="24"/>
        </w:rPr>
        <w:t>four chains is linked to amino acid. The amino acids synthesize protein for forming chain links with antigens as discussed by Dimitrov &amp; Lacroix-Desmazes (2020)</w:t>
      </w:r>
      <w:r w:rsidR="00B1119C">
        <w:rPr>
          <w:rFonts w:ascii="Times New Roman" w:hAnsi="Times New Roman" w:cs="Times New Roman"/>
          <w:sz w:val="24"/>
          <w:szCs w:val="24"/>
        </w:rPr>
        <w:t>,</w:t>
      </w:r>
      <w:r w:rsidR="00E30D7C">
        <w:rPr>
          <w:rFonts w:ascii="Times New Roman" w:hAnsi="Times New Roman" w:cs="Times New Roman"/>
          <w:sz w:val="24"/>
          <w:szCs w:val="24"/>
        </w:rPr>
        <w:t xml:space="preserve"> for protecting inner tissues</w:t>
      </w:r>
      <w:r w:rsidR="004B4FDD" w:rsidRPr="00B40FA6">
        <w:rPr>
          <w:rFonts w:ascii="Times New Roman" w:hAnsi="Times New Roman" w:cs="Times New Roman"/>
          <w:sz w:val="24"/>
          <w:szCs w:val="24"/>
        </w:rPr>
        <w:t>. The amino acids help the proteins to counteract infections.</w:t>
      </w:r>
    </w:p>
    <w:p w14:paraId="45D525BD" w14:textId="77777777" w:rsidR="0075752E" w:rsidRDefault="004B4FDD" w:rsidP="00704556">
      <w:pPr>
        <w:spacing w:line="480" w:lineRule="auto"/>
        <w:jc w:val="center"/>
        <w:rPr>
          <w:rFonts w:ascii="Times New Roman" w:hAnsi="Times New Roman" w:cs="Times New Roman"/>
          <w:b/>
          <w:sz w:val="24"/>
          <w:szCs w:val="24"/>
        </w:rPr>
      </w:pPr>
      <w:r w:rsidRPr="00B40FA6">
        <w:rPr>
          <w:rFonts w:ascii="Times New Roman" w:hAnsi="Times New Roman" w:cs="Times New Roman"/>
          <w:b/>
          <w:sz w:val="24"/>
          <w:szCs w:val="24"/>
        </w:rPr>
        <w:t>Conclusion</w:t>
      </w:r>
    </w:p>
    <w:p w14:paraId="5CD1C928" w14:textId="60A757EB" w:rsidR="0075752E" w:rsidRDefault="004B4FDD" w:rsidP="00704556">
      <w:pPr>
        <w:spacing w:line="480" w:lineRule="auto"/>
        <w:ind w:firstLine="720"/>
        <w:rPr>
          <w:rFonts w:ascii="Times New Roman" w:hAnsi="Times New Roman" w:cs="Times New Roman"/>
          <w:sz w:val="24"/>
          <w:szCs w:val="24"/>
        </w:rPr>
      </w:pPr>
      <w:r w:rsidRPr="00B40FA6">
        <w:rPr>
          <w:rFonts w:ascii="Times New Roman" w:hAnsi="Times New Roman" w:cs="Times New Roman"/>
          <w:sz w:val="24"/>
          <w:szCs w:val="24"/>
        </w:rPr>
        <w:t>Learners need to appreciate the integration between the body disease immunology, respiratory and</w:t>
      </w:r>
      <w:r w:rsidR="00E30D7C">
        <w:rPr>
          <w:rFonts w:ascii="Times New Roman" w:hAnsi="Times New Roman" w:cs="Times New Roman"/>
          <w:sz w:val="24"/>
          <w:szCs w:val="24"/>
        </w:rPr>
        <w:t xml:space="preserve"> general functional systems of</w:t>
      </w:r>
      <w:r w:rsidRPr="00B40FA6">
        <w:rPr>
          <w:rFonts w:ascii="Times New Roman" w:hAnsi="Times New Roman" w:cs="Times New Roman"/>
          <w:sz w:val="24"/>
          <w:szCs w:val="24"/>
        </w:rPr>
        <w:t xml:space="preserve"> the body.  Understanding </w:t>
      </w:r>
      <w:r w:rsidR="00B1119C">
        <w:rPr>
          <w:rFonts w:ascii="Times New Roman" w:hAnsi="Times New Roman" w:cs="Times New Roman"/>
          <w:sz w:val="24"/>
          <w:szCs w:val="24"/>
        </w:rPr>
        <w:t xml:space="preserve">the </w:t>
      </w:r>
      <w:r w:rsidRPr="00B40FA6">
        <w:rPr>
          <w:rFonts w:ascii="Times New Roman" w:hAnsi="Times New Roman" w:cs="Times New Roman"/>
          <w:sz w:val="24"/>
          <w:szCs w:val="24"/>
        </w:rPr>
        <w:t>r</w:t>
      </w:r>
      <w:r w:rsidR="00B40FA6" w:rsidRPr="00B40FA6">
        <w:rPr>
          <w:rFonts w:ascii="Times New Roman" w:hAnsi="Times New Roman" w:cs="Times New Roman"/>
          <w:sz w:val="24"/>
          <w:szCs w:val="24"/>
        </w:rPr>
        <w:t xml:space="preserve">oles </w:t>
      </w:r>
      <w:r w:rsidR="00B1119C">
        <w:rPr>
          <w:rFonts w:ascii="Times New Roman" w:hAnsi="Times New Roman" w:cs="Times New Roman"/>
          <w:sz w:val="24"/>
          <w:szCs w:val="24"/>
        </w:rPr>
        <w:t xml:space="preserve">of </w:t>
      </w:r>
      <w:r w:rsidR="00B40FA6" w:rsidRPr="00B40FA6">
        <w:rPr>
          <w:rFonts w:ascii="Times New Roman" w:hAnsi="Times New Roman" w:cs="Times New Roman"/>
          <w:sz w:val="24"/>
          <w:szCs w:val="24"/>
        </w:rPr>
        <w:t>red blood cells in the blood</w:t>
      </w:r>
      <w:r w:rsidRPr="00B40FA6">
        <w:rPr>
          <w:rFonts w:ascii="Times New Roman" w:hAnsi="Times New Roman" w:cs="Times New Roman"/>
          <w:sz w:val="24"/>
          <w:szCs w:val="24"/>
        </w:rPr>
        <w:t xml:space="preserve"> in </w:t>
      </w:r>
      <w:r w:rsidR="00B1119C">
        <w:rPr>
          <w:rFonts w:ascii="Times New Roman" w:hAnsi="Times New Roman" w:cs="Times New Roman"/>
          <w:sz w:val="24"/>
          <w:szCs w:val="24"/>
        </w:rPr>
        <w:t xml:space="preserve">the </w:t>
      </w:r>
      <w:r w:rsidRPr="00B40FA6">
        <w:rPr>
          <w:rFonts w:ascii="Times New Roman" w:hAnsi="Times New Roman" w:cs="Times New Roman"/>
          <w:sz w:val="24"/>
          <w:szCs w:val="24"/>
        </w:rPr>
        <w:t xml:space="preserve">transportation of oxygen should go hand in hand with </w:t>
      </w:r>
      <w:r w:rsidR="00B40FA6" w:rsidRPr="00B40FA6">
        <w:rPr>
          <w:rFonts w:ascii="Times New Roman" w:hAnsi="Times New Roman" w:cs="Times New Roman"/>
          <w:sz w:val="24"/>
          <w:szCs w:val="24"/>
        </w:rPr>
        <w:t>appreciating what hemoglobin and immunoglobulin do to the body against infections. The structures and shapes of red blood cells as well</w:t>
      </w:r>
      <w:r w:rsidR="00E30D7C">
        <w:rPr>
          <w:rFonts w:ascii="Times New Roman" w:hAnsi="Times New Roman" w:cs="Times New Roman"/>
          <w:sz w:val="24"/>
          <w:szCs w:val="24"/>
        </w:rPr>
        <w:t xml:space="preserve"> as</w:t>
      </w:r>
      <w:r w:rsidR="00B40FA6" w:rsidRPr="00B40FA6">
        <w:rPr>
          <w:rFonts w:ascii="Times New Roman" w:hAnsi="Times New Roman" w:cs="Times New Roman"/>
          <w:sz w:val="24"/>
          <w:szCs w:val="24"/>
        </w:rPr>
        <w:t xml:space="preserve"> immunoglobulin are corresponding to the functions they serve in the body system functioning. Biology is only life when one understands the inner organs and tissue functions.</w:t>
      </w:r>
    </w:p>
    <w:p w14:paraId="3E848549" w14:textId="72A23AA4" w:rsidR="0075752E" w:rsidRDefault="00C5515C" w:rsidP="004220F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7F4D34" w:rsidRPr="00B40FA6">
        <w:rPr>
          <w:rFonts w:ascii="Times New Roman" w:hAnsi="Times New Roman" w:cs="Times New Roman"/>
          <w:sz w:val="24"/>
          <w:szCs w:val="24"/>
        </w:rPr>
        <w:lastRenderedPageBreak/>
        <w:t>References</w:t>
      </w:r>
    </w:p>
    <w:p w14:paraId="3375B92F" w14:textId="7B32660A" w:rsidR="00FA014F"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 xml:space="preserve">Burclaff, J., Osaki, L. H., Liu, D., Goldenring, J. R., &amp; Mills, J. C. (2017). Targeted apoptosis of parietal cells is insufficient to induce metaplasia in </w:t>
      </w:r>
      <w:r w:rsidR="00B1119C">
        <w:rPr>
          <w:rFonts w:ascii="Times New Roman" w:hAnsi="Times New Roman" w:cs="Times New Roman"/>
          <w:color w:val="222222"/>
          <w:sz w:val="24"/>
          <w:szCs w:val="24"/>
          <w:shd w:val="clear" w:color="auto" w:fill="FFFFFF"/>
        </w:rPr>
        <w:t xml:space="preserve">the </w:t>
      </w:r>
      <w:r w:rsidRPr="00B40FA6">
        <w:rPr>
          <w:rFonts w:ascii="Times New Roman" w:hAnsi="Times New Roman" w:cs="Times New Roman"/>
          <w:color w:val="222222"/>
          <w:sz w:val="24"/>
          <w:szCs w:val="24"/>
          <w:shd w:val="clear" w:color="auto" w:fill="FFFFFF"/>
        </w:rPr>
        <w:t>stomach.</w:t>
      </w:r>
      <w:r w:rsidR="00B1119C">
        <w:rPr>
          <w:rFonts w:ascii="Times New Roman" w:hAnsi="Times New Roman" w:cs="Times New Roman"/>
          <w:color w:val="222222"/>
          <w:sz w:val="24"/>
          <w:szCs w:val="24"/>
          <w:shd w:val="clear" w:color="auto" w:fill="FFFFFF"/>
        </w:rPr>
        <w:t xml:space="preserve"> </w:t>
      </w:r>
      <w:r w:rsidRPr="00B40FA6">
        <w:rPr>
          <w:rFonts w:ascii="Times New Roman" w:hAnsi="Times New Roman" w:cs="Times New Roman"/>
          <w:i/>
          <w:iCs/>
          <w:color w:val="222222"/>
          <w:sz w:val="24"/>
          <w:szCs w:val="24"/>
          <w:shd w:val="clear" w:color="auto" w:fill="FFFFFF"/>
        </w:rPr>
        <w:t>Gastroenterology</w:t>
      </w:r>
      <w:r w:rsidRPr="00B40FA6">
        <w:rPr>
          <w:rFonts w:ascii="Times New Roman" w:hAnsi="Times New Roman" w:cs="Times New Roman"/>
          <w:color w:val="222222"/>
          <w:sz w:val="24"/>
          <w:szCs w:val="24"/>
          <w:shd w:val="clear" w:color="auto" w:fill="FFFFFF"/>
        </w:rPr>
        <w:t>,</w:t>
      </w:r>
      <w:r w:rsidR="00B1119C">
        <w:rPr>
          <w:rFonts w:ascii="Times New Roman" w:hAnsi="Times New Roman" w:cs="Times New Roman"/>
          <w:color w:val="222222"/>
          <w:sz w:val="24"/>
          <w:szCs w:val="24"/>
          <w:shd w:val="clear" w:color="auto" w:fill="FFFFFF"/>
        </w:rPr>
        <w:t xml:space="preserve"> </w:t>
      </w:r>
      <w:r w:rsidRPr="00B40FA6">
        <w:rPr>
          <w:rFonts w:ascii="Times New Roman" w:hAnsi="Times New Roman" w:cs="Times New Roman"/>
          <w:i/>
          <w:iCs/>
          <w:color w:val="222222"/>
          <w:sz w:val="24"/>
          <w:szCs w:val="24"/>
          <w:shd w:val="clear" w:color="auto" w:fill="FFFFFF"/>
        </w:rPr>
        <w:t>152</w:t>
      </w:r>
      <w:r w:rsidRPr="00B40FA6">
        <w:rPr>
          <w:rFonts w:ascii="Times New Roman" w:hAnsi="Times New Roman" w:cs="Times New Roman"/>
          <w:color w:val="222222"/>
          <w:sz w:val="24"/>
          <w:szCs w:val="24"/>
          <w:shd w:val="clear" w:color="auto" w:fill="FFFFFF"/>
        </w:rPr>
        <w:t>(4), 762-766.</w:t>
      </w:r>
    </w:p>
    <w:p w14:paraId="464E1352" w14:textId="77777777" w:rsidR="00FA014F"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Chan, C. Q. H., Low, L. L., &amp; Lee, K. H. (2016). Oral vitamin B12 replacement for the treatment of pernicious anemia. </w:t>
      </w:r>
      <w:r w:rsidRPr="00B40FA6">
        <w:rPr>
          <w:rFonts w:ascii="Times New Roman" w:hAnsi="Times New Roman" w:cs="Times New Roman"/>
          <w:i/>
          <w:iCs/>
          <w:color w:val="222222"/>
          <w:sz w:val="24"/>
          <w:szCs w:val="24"/>
          <w:shd w:val="clear" w:color="auto" w:fill="FFFFFF"/>
        </w:rPr>
        <w:t>Frontiers in medicine</w:t>
      </w:r>
      <w:r w:rsidRPr="00B40FA6">
        <w:rPr>
          <w:rFonts w:ascii="Times New Roman" w:hAnsi="Times New Roman" w:cs="Times New Roman"/>
          <w:color w:val="222222"/>
          <w:sz w:val="24"/>
          <w:szCs w:val="24"/>
          <w:shd w:val="clear" w:color="auto" w:fill="FFFFFF"/>
        </w:rPr>
        <w:t>, </w:t>
      </w:r>
      <w:r w:rsidRPr="00B40FA6">
        <w:rPr>
          <w:rFonts w:ascii="Times New Roman" w:hAnsi="Times New Roman" w:cs="Times New Roman"/>
          <w:i/>
          <w:iCs/>
          <w:color w:val="222222"/>
          <w:sz w:val="24"/>
          <w:szCs w:val="24"/>
          <w:shd w:val="clear" w:color="auto" w:fill="FFFFFF"/>
        </w:rPr>
        <w:t>3</w:t>
      </w:r>
      <w:r w:rsidRPr="00B40FA6">
        <w:rPr>
          <w:rFonts w:ascii="Times New Roman" w:hAnsi="Times New Roman" w:cs="Times New Roman"/>
          <w:color w:val="222222"/>
          <w:sz w:val="24"/>
          <w:szCs w:val="24"/>
          <w:shd w:val="clear" w:color="auto" w:fill="FFFFFF"/>
        </w:rPr>
        <w:t>, 38.</w:t>
      </w:r>
    </w:p>
    <w:p w14:paraId="3C480310" w14:textId="77777777" w:rsidR="00FA014F"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Dimitrov, J. D., &amp; Lacroix-Desmazes, S. (2020). Noncanonical Functions of Antibodies. </w:t>
      </w:r>
      <w:r w:rsidRPr="00B40FA6">
        <w:rPr>
          <w:rFonts w:ascii="Times New Roman" w:hAnsi="Times New Roman" w:cs="Times New Roman"/>
          <w:i/>
          <w:iCs/>
          <w:color w:val="222222"/>
          <w:sz w:val="24"/>
          <w:szCs w:val="24"/>
          <w:shd w:val="clear" w:color="auto" w:fill="FFFFFF"/>
        </w:rPr>
        <w:t>Trends in Immunology</w:t>
      </w:r>
      <w:r w:rsidRPr="00B40FA6">
        <w:rPr>
          <w:rFonts w:ascii="Times New Roman" w:hAnsi="Times New Roman" w:cs="Times New Roman"/>
          <w:color w:val="222222"/>
          <w:sz w:val="24"/>
          <w:szCs w:val="24"/>
          <w:shd w:val="clear" w:color="auto" w:fill="FFFFFF"/>
        </w:rPr>
        <w:t>.</w:t>
      </w:r>
    </w:p>
    <w:p w14:paraId="31AA4139" w14:textId="77777777" w:rsidR="00FA014F"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Kumar, N., Arthur, C. P., Ciferri, C., &amp; Matsumoto, M. L. (2020). Structure of the secretory immunoglobulin A core. </w:t>
      </w:r>
      <w:r w:rsidRPr="00B40FA6">
        <w:rPr>
          <w:rFonts w:ascii="Times New Roman" w:hAnsi="Times New Roman" w:cs="Times New Roman"/>
          <w:i/>
          <w:iCs/>
          <w:color w:val="222222"/>
          <w:sz w:val="24"/>
          <w:szCs w:val="24"/>
          <w:shd w:val="clear" w:color="auto" w:fill="FFFFFF"/>
        </w:rPr>
        <w:t>Science</w:t>
      </w:r>
      <w:r w:rsidRPr="00B40FA6">
        <w:rPr>
          <w:rFonts w:ascii="Times New Roman" w:hAnsi="Times New Roman" w:cs="Times New Roman"/>
          <w:color w:val="222222"/>
          <w:sz w:val="24"/>
          <w:szCs w:val="24"/>
          <w:shd w:val="clear" w:color="auto" w:fill="FFFFFF"/>
        </w:rPr>
        <w:t>, </w:t>
      </w:r>
      <w:r w:rsidRPr="00B40FA6">
        <w:rPr>
          <w:rFonts w:ascii="Times New Roman" w:hAnsi="Times New Roman" w:cs="Times New Roman"/>
          <w:i/>
          <w:iCs/>
          <w:color w:val="222222"/>
          <w:sz w:val="24"/>
          <w:szCs w:val="24"/>
          <w:shd w:val="clear" w:color="auto" w:fill="FFFFFF"/>
        </w:rPr>
        <w:t>367</w:t>
      </w:r>
      <w:r w:rsidRPr="00B40FA6">
        <w:rPr>
          <w:rFonts w:ascii="Times New Roman" w:hAnsi="Times New Roman" w:cs="Times New Roman"/>
          <w:color w:val="222222"/>
          <w:sz w:val="24"/>
          <w:szCs w:val="24"/>
          <w:shd w:val="clear" w:color="auto" w:fill="FFFFFF"/>
        </w:rPr>
        <w:t>(6481), 1008-1014.</w:t>
      </w:r>
    </w:p>
    <w:p w14:paraId="6B94FB53" w14:textId="77777777" w:rsidR="00FA014F"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Nganzeu, C., Bock, J. M., &amp; Johnston, N. (2020). Gastric Acid and Pepsin Roles in Reflux Disease. In </w:t>
      </w:r>
      <w:r w:rsidRPr="00B40FA6">
        <w:rPr>
          <w:rFonts w:ascii="Times New Roman" w:hAnsi="Times New Roman" w:cs="Times New Roman"/>
          <w:i/>
          <w:iCs/>
          <w:color w:val="222222"/>
          <w:sz w:val="24"/>
          <w:szCs w:val="24"/>
          <w:shd w:val="clear" w:color="auto" w:fill="FFFFFF"/>
        </w:rPr>
        <w:t>Laryngopharyngeal and Gastroesophageal Reflux</w:t>
      </w:r>
      <w:r w:rsidRPr="00B40FA6">
        <w:rPr>
          <w:rFonts w:ascii="Times New Roman" w:hAnsi="Times New Roman" w:cs="Times New Roman"/>
          <w:color w:val="222222"/>
          <w:sz w:val="24"/>
          <w:szCs w:val="24"/>
          <w:shd w:val="clear" w:color="auto" w:fill="FFFFFF"/>
        </w:rPr>
        <w:t> (pp. 23-38). Springer, Cham.</w:t>
      </w:r>
    </w:p>
    <w:p w14:paraId="4D7A9444" w14:textId="77777777" w:rsidR="00FA014F" w:rsidRPr="00B40FA6" w:rsidRDefault="00FA014F" w:rsidP="00704556">
      <w:pPr>
        <w:spacing w:line="480" w:lineRule="auto"/>
        <w:ind w:left="720" w:hanging="720"/>
        <w:rPr>
          <w:rFonts w:ascii="Times New Roman" w:hAnsi="Times New Roman" w:cs="Times New Roman"/>
          <w:color w:val="222222"/>
          <w:sz w:val="24"/>
          <w:szCs w:val="24"/>
          <w:shd w:val="clear" w:color="auto" w:fill="FFFFFF"/>
        </w:rPr>
      </w:pPr>
      <w:r w:rsidRPr="00B40FA6">
        <w:rPr>
          <w:rFonts w:ascii="Times New Roman" w:hAnsi="Times New Roman" w:cs="Times New Roman"/>
          <w:color w:val="222222"/>
          <w:sz w:val="24"/>
          <w:szCs w:val="24"/>
          <w:shd w:val="clear" w:color="auto" w:fill="FFFFFF"/>
        </w:rPr>
        <w:t>Toh, B. H. (2017). Pathophysiology and laboratory diagnosis of pernicious anemia. </w:t>
      </w:r>
      <w:r w:rsidRPr="00B40FA6">
        <w:rPr>
          <w:rFonts w:ascii="Times New Roman" w:hAnsi="Times New Roman" w:cs="Times New Roman"/>
          <w:i/>
          <w:iCs/>
          <w:color w:val="222222"/>
          <w:sz w:val="24"/>
          <w:szCs w:val="24"/>
          <w:shd w:val="clear" w:color="auto" w:fill="FFFFFF"/>
        </w:rPr>
        <w:t>Immunologic research</w:t>
      </w:r>
      <w:r w:rsidRPr="00B40FA6">
        <w:rPr>
          <w:rFonts w:ascii="Times New Roman" w:hAnsi="Times New Roman" w:cs="Times New Roman"/>
          <w:color w:val="222222"/>
          <w:sz w:val="24"/>
          <w:szCs w:val="24"/>
          <w:shd w:val="clear" w:color="auto" w:fill="FFFFFF"/>
        </w:rPr>
        <w:t>, </w:t>
      </w:r>
      <w:r w:rsidRPr="00B40FA6">
        <w:rPr>
          <w:rFonts w:ascii="Times New Roman" w:hAnsi="Times New Roman" w:cs="Times New Roman"/>
          <w:i/>
          <w:iCs/>
          <w:color w:val="222222"/>
          <w:sz w:val="24"/>
          <w:szCs w:val="24"/>
          <w:shd w:val="clear" w:color="auto" w:fill="FFFFFF"/>
        </w:rPr>
        <w:t>65</w:t>
      </w:r>
      <w:r w:rsidRPr="00B40FA6">
        <w:rPr>
          <w:rFonts w:ascii="Times New Roman" w:hAnsi="Times New Roman" w:cs="Times New Roman"/>
          <w:color w:val="222222"/>
          <w:sz w:val="24"/>
          <w:szCs w:val="24"/>
          <w:shd w:val="clear" w:color="auto" w:fill="FFFFFF"/>
        </w:rPr>
        <w:t>(1), 326-330.</w:t>
      </w:r>
    </w:p>
    <w:sectPr w:rsidR="00FA014F" w:rsidRPr="00B40FA6" w:rsidSect="006B14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ECAEBC" w14:textId="77777777" w:rsidR="00EF589E" w:rsidRDefault="00EF589E" w:rsidP="00214C45">
      <w:pPr>
        <w:spacing w:after="0" w:line="240" w:lineRule="auto"/>
      </w:pPr>
      <w:r>
        <w:separator/>
      </w:r>
    </w:p>
  </w:endnote>
  <w:endnote w:type="continuationSeparator" w:id="0">
    <w:p w14:paraId="4CC6CED3" w14:textId="77777777" w:rsidR="00EF589E" w:rsidRDefault="00EF589E" w:rsidP="00214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08F762" w14:textId="77777777" w:rsidR="00EF589E" w:rsidRDefault="00EF589E" w:rsidP="00214C45">
      <w:pPr>
        <w:spacing w:after="0" w:line="240" w:lineRule="auto"/>
      </w:pPr>
      <w:r>
        <w:separator/>
      </w:r>
    </w:p>
  </w:footnote>
  <w:footnote w:type="continuationSeparator" w:id="0">
    <w:p w14:paraId="5793F572" w14:textId="77777777" w:rsidR="00EF589E" w:rsidRDefault="00EF589E" w:rsidP="00214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95193483"/>
      <w:docPartObj>
        <w:docPartGallery w:val="Page Numbers (Top of Page)"/>
        <w:docPartUnique/>
      </w:docPartObj>
    </w:sdtPr>
    <w:sdtEndPr>
      <w:rPr>
        <w:noProof/>
      </w:rPr>
    </w:sdtEndPr>
    <w:sdtContent>
      <w:p w14:paraId="7D26D71E" w14:textId="4247DA0E" w:rsidR="00214C45" w:rsidRPr="006B147D" w:rsidRDefault="006B147D" w:rsidP="006B147D">
        <w:pPr>
          <w:pStyle w:val="Header"/>
          <w:jc w:val="right"/>
          <w:rPr>
            <w:rFonts w:ascii="Times New Roman" w:hAnsi="Times New Roman" w:cs="Times New Roman"/>
          </w:rPr>
        </w:pPr>
        <w:r w:rsidRPr="006B147D">
          <w:rPr>
            <w:rFonts w:ascii="Times New Roman" w:hAnsi="Times New Roman" w:cs="Times New Roman"/>
          </w:rPr>
          <w:t>TERI’S PERNICIOUS ANEMIA CASE STUDY ANALYSIS</w:t>
        </w:r>
        <w:r>
          <w:rPr>
            <w:rFonts w:ascii="Times New Roman" w:hAnsi="Times New Roman" w:cs="Times New Roman"/>
          </w:rPr>
          <w:tab/>
        </w:r>
        <w:r w:rsidRPr="006B147D">
          <w:rPr>
            <w:rFonts w:ascii="Times New Roman" w:hAnsi="Times New Roman" w:cs="Times New Roman"/>
          </w:rPr>
          <w:fldChar w:fldCharType="begin"/>
        </w:r>
        <w:r w:rsidRPr="006B147D">
          <w:rPr>
            <w:rFonts w:ascii="Times New Roman" w:hAnsi="Times New Roman" w:cs="Times New Roman"/>
          </w:rPr>
          <w:instrText xml:space="preserve"> PAGE   \* MERGEFORMAT </w:instrText>
        </w:r>
        <w:r w:rsidRPr="006B147D">
          <w:rPr>
            <w:rFonts w:ascii="Times New Roman" w:hAnsi="Times New Roman" w:cs="Times New Roman"/>
          </w:rPr>
          <w:fldChar w:fldCharType="separate"/>
        </w:r>
        <w:r w:rsidR="000E783C">
          <w:rPr>
            <w:rFonts w:ascii="Times New Roman" w:hAnsi="Times New Roman" w:cs="Times New Roman"/>
            <w:noProof/>
          </w:rPr>
          <w:t>2</w:t>
        </w:r>
        <w:r w:rsidRPr="006B147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8117223"/>
      <w:docPartObj>
        <w:docPartGallery w:val="Page Numbers (Top of Page)"/>
        <w:docPartUnique/>
      </w:docPartObj>
    </w:sdtPr>
    <w:sdtEndPr>
      <w:rPr>
        <w:noProof/>
      </w:rPr>
    </w:sdtEndPr>
    <w:sdtContent>
      <w:p w14:paraId="76AB13A6" w14:textId="3E7E10FB" w:rsidR="006B147D" w:rsidRPr="006B147D" w:rsidRDefault="006B147D" w:rsidP="006B147D">
        <w:pPr>
          <w:pStyle w:val="Header"/>
          <w:jc w:val="right"/>
          <w:rPr>
            <w:rFonts w:ascii="Times New Roman" w:hAnsi="Times New Roman" w:cs="Times New Roman"/>
          </w:rPr>
        </w:pPr>
        <w:r>
          <w:rPr>
            <w:rFonts w:ascii="Times New Roman" w:hAnsi="Times New Roman" w:cs="Times New Roman"/>
          </w:rPr>
          <w:t xml:space="preserve">Running head: </w:t>
        </w:r>
        <w:r w:rsidRPr="006B147D">
          <w:rPr>
            <w:rFonts w:ascii="Times New Roman" w:hAnsi="Times New Roman" w:cs="Times New Roman"/>
          </w:rPr>
          <w:t>TERI’S PERNI</w:t>
        </w:r>
        <w:r w:rsidR="00524C1E">
          <w:rPr>
            <w:rFonts w:ascii="Times New Roman" w:hAnsi="Times New Roman" w:cs="Times New Roman"/>
          </w:rPr>
          <w:t>CIOUS ANEMIA CASE STUDY ANALYSIS</w:t>
        </w:r>
        <w:r>
          <w:rPr>
            <w:rFonts w:ascii="Times New Roman" w:hAnsi="Times New Roman" w:cs="Times New Roman"/>
          </w:rPr>
          <w:tab/>
        </w:r>
        <w:r w:rsidR="00524C1E">
          <w:rPr>
            <w:rFonts w:ascii="Times New Roman" w:hAnsi="Times New Roman" w:cs="Times New Roman"/>
          </w:rPr>
          <w:t xml:space="preserve">       </w:t>
        </w:r>
        <w:r w:rsidRPr="006B147D">
          <w:rPr>
            <w:rFonts w:ascii="Times New Roman" w:hAnsi="Times New Roman" w:cs="Times New Roman"/>
          </w:rPr>
          <w:fldChar w:fldCharType="begin"/>
        </w:r>
        <w:r w:rsidRPr="006B147D">
          <w:rPr>
            <w:rFonts w:ascii="Times New Roman" w:hAnsi="Times New Roman" w:cs="Times New Roman"/>
          </w:rPr>
          <w:instrText xml:space="preserve"> PAGE   \* MERGEFORMAT </w:instrText>
        </w:r>
        <w:r w:rsidRPr="006B147D">
          <w:rPr>
            <w:rFonts w:ascii="Times New Roman" w:hAnsi="Times New Roman" w:cs="Times New Roman"/>
          </w:rPr>
          <w:fldChar w:fldCharType="separate"/>
        </w:r>
        <w:r w:rsidR="000E783C">
          <w:rPr>
            <w:rFonts w:ascii="Times New Roman" w:hAnsi="Times New Roman" w:cs="Times New Roman"/>
            <w:noProof/>
          </w:rPr>
          <w:t>1</w:t>
        </w:r>
        <w:r w:rsidRPr="006B147D">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69076D"/>
    <w:multiLevelType w:val="hybridMultilevel"/>
    <w:tmpl w:val="C61E2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0517FE"/>
    <w:multiLevelType w:val="hybridMultilevel"/>
    <w:tmpl w:val="6CC2E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EA7383"/>
    <w:multiLevelType w:val="hybridMultilevel"/>
    <w:tmpl w:val="C368196A"/>
    <w:lvl w:ilvl="0" w:tplc="82BCCB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3tjCyMLA0NTY0sTBV0lEKTi0uzszPAykwqgUA9CtlnSwAAAA="/>
  </w:docVars>
  <w:rsids>
    <w:rsidRoot w:val="007F4D34"/>
    <w:rsid w:val="00017DFE"/>
    <w:rsid w:val="00044D71"/>
    <w:rsid w:val="000948E8"/>
    <w:rsid w:val="000B754B"/>
    <w:rsid w:val="000E4F3E"/>
    <w:rsid w:val="000E783C"/>
    <w:rsid w:val="001219C2"/>
    <w:rsid w:val="00146F2B"/>
    <w:rsid w:val="00156152"/>
    <w:rsid w:val="00164E51"/>
    <w:rsid w:val="00214C45"/>
    <w:rsid w:val="00237324"/>
    <w:rsid w:val="00286229"/>
    <w:rsid w:val="00307E93"/>
    <w:rsid w:val="0036474F"/>
    <w:rsid w:val="0039439B"/>
    <w:rsid w:val="0040500C"/>
    <w:rsid w:val="004220FB"/>
    <w:rsid w:val="0043057A"/>
    <w:rsid w:val="004519EA"/>
    <w:rsid w:val="00455639"/>
    <w:rsid w:val="00470705"/>
    <w:rsid w:val="004806BF"/>
    <w:rsid w:val="004B4FDD"/>
    <w:rsid w:val="004C395E"/>
    <w:rsid w:val="00524C1E"/>
    <w:rsid w:val="00550BBF"/>
    <w:rsid w:val="00580C04"/>
    <w:rsid w:val="00627A9F"/>
    <w:rsid w:val="006802C7"/>
    <w:rsid w:val="006B147D"/>
    <w:rsid w:val="006D2CC7"/>
    <w:rsid w:val="00704556"/>
    <w:rsid w:val="00705DD2"/>
    <w:rsid w:val="007132B6"/>
    <w:rsid w:val="00742F94"/>
    <w:rsid w:val="00752FC5"/>
    <w:rsid w:val="0075752E"/>
    <w:rsid w:val="00787FE6"/>
    <w:rsid w:val="007F4D34"/>
    <w:rsid w:val="00827281"/>
    <w:rsid w:val="008818F0"/>
    <w:rsid w:val="008B0411"/>
    <w:rsid w:val="008D1037"/>
    <w:rsid w:val="008D5AC7"/>
    <w:rsid w:val="009125BC"/>
    <w:rsid w:val="0092194C"/>
    <w:rsid w:val="00931EAB"/>
    <w:rsid w:val="0093787C"/>
    <w:rsid w:val="00967889"/>
    <w:rsid w:val="009B1F98"/>
    <w:rsid w:val="00AA6409"/>
    <w:rsid w:val="00B07649"/>
    <w:rsid w:val="00B1119C"/>
    <w:rsid w:val="00B128DB"/>
    <w:rsid w:val="00B40FA6"/>
    <w:rsid w:val="00BA4A77"/>
    <w:rsid w:val="00BF1674"/>
    <w:rsid w:val="00C14732"/>
    <w:rsid w:val="00C520EC"/>
    <w:rsid w:val="00C5515C"/>
    <w:rsid w:val="00C5642B"/>
    <w:rsid w:val="00C6689B"/>
    <w:rsid w:val="00D5169C"/>
    <w:rsid w:val="00D755BF"/>
    <w:rsid w:val="00D872DA"/>
    <w:rsid w:val="00DA5A87"/>
    <w:rsid w:val="00DB2312"/>
    <w:rsid w:val="00E14F20"/>
    <w:rsid w:val="00E17D8E"/>
    <w:rsid w:val="00E30D7C"/>
    <w:rsid w:val="00E73BF8"/>
    <w:rsid w:val="00E97A87"/>
    <w:rsid w:val="00EC61AC"/>
    <w:rsid w:val="00EE2D14"/>
    <w:rsid w:val="00EF230C"/>
    <w:rsid w:val="00EF589E"/>
    <w:rsid w:val="00F861E8"/>
    <w:rsid w:val="00FA014F"/>
    <w:rsid w:val="00FB7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6E764"/>
  <w15:docId w15:val="{7231C037-5A25-409B-958D-B441AEB6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C45"/>
  </w:style>
  <w:style w:type="paragraph" w:styleId="Footer">
    <w:name w:val="footer"/>
    <w:basedOn w:val="Normal"/>
    <w:link w:val="FooterChar"/>
    <w:uiPriority w:val="99"/>
    <w:unhideWhenUsed/>
    <w:rsid w:val="00214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C45"/>
  </w:style>
  <w:style w:type="paragraph" w:styleId="ListParagraph">
    <w:name w:val="List Paragraph"/>
    <w:basedOn w:val="Normal"/>
    <w:uiPriority w:val="34"/>
    <w:qFormat/>
    <w:rsid w:val="00BF16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1497</Words>
  <Characters>8536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cp:revision>
  <dcterms:created xsi:type="dcterms:W3CDTF">2020-10-10T13:09:00Z</dcterms:created>
  <dcterms:modified xsi:type="dcterms:W3CDTF">2020-10-10T14:16:00Z</dcterms:modified>
</cp:coreProperties>
</file>